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78" w:rsidRDefault="00A70A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70A78" w:rsidRDefault="00A70A78">
      <w:pPr>
        <w:pStyle w:val="ConsPlusNormal"/>
        <w:jc w:val="both"/>
        <w:outlineLvl w:val="0"/>
      </w:pPr>
    </w:p>
    <w:p w:rsidR="00A70A78" w:rsidRDefault="00A70A7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70A78" w:rsidRDefault="00A70A78">
      <w:pPr>
        <w:pStyle w:val="ConsPlusTitle"/>
        <w:jc w:val="center"/>
      </w:pPr>
    </w:p>
    <w:p w:rsidR="00A70A78" w:rsidRDefault="00A70A78">
      <w:pPr>
        <w:pStyle w:val="ConsPlusTitle"/>
        <w:jc w:val="center"/>
      </w:pPr>
      <w:r>
        <w:t>ПОСТАНОВЛЕНИЕ</w:t>
      </w:r>
    </w:p>
    <w:p w:rsidR="00A70A78" w:rsidRDefault="00A70A78">
      <w:pPr>
        <w:pStyle w:val="ConsPlusTitle"/>
        <w:jc w:val="center"/>
      </w:pPr>
      <w:r>
        <w:t>от 31 мая 2022 г. N 994</w:t>
      </w:r>
    </w:p>
    <w:p w:rsidR="00A70A78" w:rsidRDefault="00A70A78">
      <w:pPr>
        <w:pStyle w:val="ConsPlusTitle"/>
        <w:jc w:val="center"/>
      </w:pPr>
    </w:p>
    <w:p w:rsidR="00A70A78" w:rsidRDefault="00A70A78">
      <w:pPr>
        <w:pStyle w:val="ConsPlusTitle"/>
        <w:jc w:val="center"/>
      </w:pPr>
      <w:r>
        <w:t>ОБ УТВЕРЖДЕНИИ ПРАВИЛ</w:t>
      </w:r>
    </w:p>
    <w:p w:rsidR="00A70A78" w:rsidRDefault="00A70A78">
      <w:pPr>
        <w:pStyle w:val="ConsPlusTitle"/>
        <w:jc w:val="center"/>
      </w:pPr>
      <w:r>
        <w:t>АККРЕДИТАЦИИ ЮРИДИЧЕСКИХ ЛИЦ НА ПРАВО ПРОВЕДЕНИЯ</w:t>
      </w:r>
    </w:p>
    <w:p w:rsidR="00A70A78" w:rsidRDefault="00A70A78">
      <w:pPr>
        <w:pStyle w:val="ConsPlusTitle"/>
        <w:jc w:val="center"/>
      </w:pPr>
      <w:r>
        <w:t>НЕГОСУДАРСТВЕННОЙ ЭКСПЕРТИЗЫ ПРОЕКТНОЙ ДОКУМЕНТАЦИИ</w:t>
      </w:r>
    </w:p>
    <w:p w:rsidR="00A70A78" w:rsidRDefault="00A70A78">
      <w:pPr>
        <w:pStyle w:val="ConsPlusTitle"/>
        <w:jc w:val="center"/>
      </w:pPr>
      <w:r>
        <w:t>И (ИЛИ) НЕГОСУДАРСТВЕННОЙ ЭКСПЕРТИЗЫ РЕЗУЛЬТАТОВ ИНЖЕНЕРНЫХ</w:t>
      </w:r>
    </w:p>
    <w:p w:rsidR="00A70A78" w:rsidRDefault="00A70A78">
      <w:pPr>
        <w:pStyle w:val="ConsPlusTitle"/>
        <w:jc w:val="center"/>
      </w:pPr>
      <w:r>
        <w:t>ИЗЫСКАНИЙ И ПРАВИЛ ФОРМИРОВАНИЯ И ВЕДЕНИЯ ГОСУДАРСТВЕННОГО</w:t>
      </w:r>
    </w:p>
    <w:p w:rsidR="00A70A78" w:rsidRDefault="00A70A78">
      <w:pPr>
        <w:pStyle w:val="ConsPlusTitle"/>
        <w:jc w:val="center"/>
      </w:pPr>
      <w:r>
        <w:t>РЕЕСТРА ЮРИДИЧЕСКИХ ЛИЦ, АККРЕДИТОВАННЫХ НА ПРАВО ПРОВЕДЕНИЯ</w:t>
      </w:r>
    </w:p>
    <w:p w:rsidR="00A70A78" w:rsidRDefault="00A70A78">
      <w:pPr>
        <w:pStyle w:val="ConsPlusTitle"/>
        <w:jc w:val="center"/>
      </w:pPr>
      <w:r>
        <w:t>НЕГОСУДАРСТВЕННОЙ ЭКСПЕРТИЗЫ ПРОЕКТНОЙ ДОКУМЕНТАЦИИ</w:t>
      </w:r>
    </w:p>
    <w:p w:rsidR="00A70A78" w:rsidRDefault="00A70A78">
      <w:pPr>
        <w:pStyle w:val="ConsPlusTitle"/>
        <w:jc w:val="center"/>
      </w:pPr>
      <w:r>
        <w:t>И (ИЛИ) НЕГОСУДАРСТВЕННОЙ ЭКСПЕРТИЗЫ РЕЗУЛЬТАТОВ ИНЖЕНЕРНЫХ</w:t>
      </w:r>
    </w:p>
    <w:p w:rsidR="00A70A78" w:rsidRDefault="00A70A78">
      <w:pPr>
        <w:pStyle w:val="ConsPlusTitle"/>
        <w:jc w:val="center"/>
      </w:pPr>
      <w:r>
        <w:t xml:space="preserve">ИЗЫСКАНИЙ, И О ПРИЗНАНИИ </w:t>
      </w:r>
      <w:proofErr w:type="gramStart"/>
      <w:r>
        <w:t>УТРАТИВШИМ</w:t>
      </w:r>
      <w:proofErr w:type="gramEnd"/>
      <w:r>
        <w:t xml:space="preserve"> СИЛУ ПОСТАНОВЛЕНИЯ</w:t>
      </w:r>
    </w:p>
    <w:p w:rsidR="00A70A78" w:rsidRDefault="00A70A78">
      <w:pPr>
        <w:pStyle w:val="ConsPlusTitle"/>
        <w:jc w:val="center"/>
      </w:pPr>
      <w:r>
        <w:t>ПРАВИТЕЛЬСТВА РОССИЙСКОЙ ФЕДЕРАЦИИ</w:t>
      </w:r>
    </w:p>
    <w:p w:rsidR="00A70A78" w:rsidRDefault="00A70A78">
      <w:pPr>
        <w:pStyle w:val="ConsPlusTitle"/>
        <w:jc w:val="center"/>
      </w:pPr>
      <w:r>
        <w:t>ОТ 23 ДЕКАБРЯ 2020 Г. N 2243</w:t>
      </w:r>
    </w:p>
    <w:p w:rsidR="00A70A78" w:rsidRDefault="00A70A78">
      <w:pPr>
        <w:pStyle w:val="ConsPlusNormal"/>
        <w:jc w:val="center"/>
      </w:pPr>
    </w:p>
    <w:p w:rsidR="00A70A78" w:rsidRDefault="00A70A78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50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70A78" w:rsidRDefault="00A70A78">
      <w:pPr>
        <w:pStyle w:val="ConsPlusNormal"/>
        <w:spacing w:before="220"/>
        <w:ind w:firstLine="540"/>
        <w:jc w:val="both"/>
      </w:pPr>
      <w:hyperlink w:anchor="P39">
        <w:r>
          <w:rPr>
            <w:color w:val="0000FF"/>
          </w:rPr>
          <w:t>Правила</w:t>
        </w:r>
      </w:hyperlink>
      <w:r>
        <w:t xml:space="preserve"> аккредитации юридических лиц на право проведения негосударственной экспертизы проектной документации и (или) негосударственной экспертизы результатов инженерных изысканий;</w:t>
      </w:r>
    </w:p>
    <w:p w:rsidR="00A70A78" w:rsidRDefault="00A70A78">
      <w:pPr>
        <w:pStyle w:val="ConsPlusNormal"/>
        <w:spacing w:before="220"/>
        <w:ind w:firstLine="540"/>
        <w:jc w:val="both"/>
      </w:pPr>
      <w:hyperlink w:anchor="P135">
        <w:r>
          <w:rPr>
            <w:color w:val="0000FF"/>
          </w:rPr>
          <w:t>Правила</w:t>
        </w:r>
      </w:hyperlink>
      <w:r>
        <w:t xml:space="preserve"> формирования и ведения 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декабря 2020 г. N 2243 "Об утверждении Правил аккредитации юридических лиц на право проведения негосударственной экспертизы проектной документации и (или) негосударственной экспертизы результатов инженерных изысканий и Правил ведения 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и о признании утратившим</w:t>
      </w:r>
      <w:proofErr w:type="gramEnd"/>
      <w:r>
        <w:t xml:space="preserve"> силу постановления Правительства Российской Федерации от 16 апреля 2012 г. N 327" (Собрание законодательства Российской Федерации, 2021, N 1, ст. 108).</w:t>
      </w:r>
    </w:p>
    <w:p w:rsidR="00A70A78" w:rsidRDefault="00A70A78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3. </w:t>
      </w:r>
      <w:proofErr w:type="gramStart"/>
      <w:r>
        <w:t xml:space="preserve">Настоящее постановление вступает в силу с 1 сентября 2022 г., за исключением положения </w:t>
      </w:r>
      <w:hyperlink w:anchor="P67">
        <w:r>
          <w:rPr>
            <w:color w:val="0000FF"/>
          </w:rPr>
          <w:t>подпункта "д" пункта 6</w:t>
        </w:r>
      </w:hyperlink>
      <w:r>
        <w:t xml:space="preserve"> Правил аккредитации юридических лиц на право проведения негосударственной экспертизы проектной документации и (или) негосударственной экспертизы результатов инженерных изысканий, утвержденных настоящим постановлением, в части указания юридическим лицом в заявлении об аккредитации идентификационных номеров налогоплательщиков работников этого юридического лица, имеющих аттестацию на право подготовки заключений</w:t>
      </w:r>
      <w:proofErr w:type="gramEnd"/>
      <w:r>
        <w:t xml:space="preserve"> экспертизы проектной документации, и работников этого юридического лица, имеющих аттестацию на право подготовки заключений экспертизы результатов инженерных изысканий, которое вступает в силу с 1 сентября 2023 г.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4. Настоящее постановление действует до 1 сентября 2028 г.</w:t>
      </w: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jc w:val="right"/>
      </w:pPr>
      <w:r>
        <w:t>Председатель Правительства</w:t>
      </w:r>
    </w:p>
    <w:p w:rsidR="00A70A78" w:rsidRDefault="00A70A78">
      <w:pPr>
        <w:pStyle w:val="ConsPlusNormal"/>
        <w:jc w:val="right"/>
      </w:pPr>
      <w:r>
        <w:lastRenderedPageBreak/>
        <w:t>Российской Федерации</w:t>
      </w:r>
    </w:p>
    <w:p w:rsidR="00A70A78" w:rsidRDefault="00A70A78">
      <w:pPr>
        <w:pStyle w:val="ConsPlusNormal"/>
        <w:jc w:val="right"/>
      </w:pPr>
      <w:r>
        <w:t>М.МИШУСТИН</w:t>
      </w: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jc w:val="right"/>
        <w:outlineLvl w:val="0"/>
      </w:pPr>
      <w:r>
        <w:t>Утверждены</w:t>
      </w:r>
    </w:p>
    <w:p w:rsidR="00A70A78" w:rsidRDefault="00A70A78">
      <w:pPr>
        <w:pStyle w:val="ConsPlusNormal"/>
        <w:jc w:val="right"/>
      </w:pPr>
      <w:r>
        <w:t>постановлением Правительства</w:t>
      </w:r>
    </w:p>
    <w:p w:rsidR="00A70A78" w:rsidRDefault="00A70A78">
      <w:pPr>
        <w:pStyle w:val="ConsPlusNormal"/>
        <w:jc w:val="right"/>
      </w:pPr>
      <w:r>
        <w:t>Российской Федерации</w:t>
      </w:r>
    </w:p>
    <w:p w:rsidR="00A70A78" w:rsidRDefault="00A70A78">
      <w:pPr>
        <w:pStyle w:val="ConsPlusNormal"/>
        <w:jc w:val="right"/>
      </w:pPr>
      <w:r>
        <w:t>от 31 мая 2022 г. N 994</w:t>
      </w:r>
    </w:p>
    <w:p w:rsidR="00A70A78" w:rsidRDefault="00A70A78">
      <w:pPr>
        <w:pStyle w:val="ConsPlusNormal"/>
        <w:jc w:val="both"/>
      </w:pPr>
    </w:p>
    <w:p w:rsidR="00A70A78" w:rsidRDefault="00A70A78">
      <w:pPr>
        <w:pStyle w:val="ConsPlusTitle"/>
        <w:jc w:val="center"/>
      </w:pPr>
      <w:bookmarkStart w:id="1" w:name="P39"/>
      <w:bookmarkEnd w:id="1"/>
      <w:r>
        <w:t>ПРАВИЛА</w:t>
      </w:r>
    </w:p>
    <w:p w:rsidR="00A70A78" w:rsidRDefault="00A70A78">
      <w:pPr>
        <w:pStyle w:val="ConsPlusTitle"/>
        <w:jc w:val="center"/>
      </w:pPr>
      <w:r>
        <w:t>АККРЕДИТАЦИИ ЮРИДИЧЕСКИХ ЛИЦ НА ПРАВО ПРОВЕДЕНИЯ</w:t>
      </w:r>
    </w:p>
    <w:p w:rsidR="00A70A78" w:rsidRDefault="00A70A78">
      <w:pPr>
        <w:pStyle w:val="ConsPlusTitle"/>
        <w:jc w:val="center"/>
      </w:pPr>
      <w:r>
        <w:t>НЕГОСУДАРСТВЕННОЙ ЭКСПЕРТИЗЫ ПРОЕКТНОЙ ДОКУМЕНТАЦИИ</w:t>
      </w:r>
    </w:p>
    <w:p w:rsidR="00A70A78" w:rsidRDefault="00A70A78">
      <w:pPr>
        <w:pStyle w:val="ConsPlusTitle"/>
        <w:jc w:val="center"/>
      </w:pPr>
      <w:r>
        <w:t>И (ИЛИ) НЕГОСУДАРСТВЕННОЙ ЭКСПЕРТИЗЫ РЕЗУЛЬТАТОВ</w:t>
      </w:r>
    </w:p>
    <w:p w:rsidR="00A70A78" w:rsidRDefault="00A70A78">
      <w:pPr>
        <w:pStyle w:val="ConsPlusTitle"/>
        <w:jc w:val="center"/>
      </w:pPr>
      <w:r>
        <w:t>ИНЖЕНЕРНЫХ ИЗЫСКАНИЙ</w:t>
      </w:r>
    </w:p>
    <w:p w:rsidR="00A70A78" w:rsidRDefault="00A70A78">
      <w:pPr>
        <w:pStyle w:val="ConsPlusNormal"/>
        <w:jc w:val="both"/>
      </w:pPr>
    </w:p>
    <w:p w:rsidR="00A70A78" w:rsidRDefault="00A70A78">
      <w:pPr>
        <w:pStyle w:val="ConsPlusTitle"/>
        <w:jc w:val="center"/>
        <w:outlineLvl w:val="1"/>
      </w:pPr>
      <w:r>
        <w:t>I. Общие положения</w:t>
      </w:r>
    </w:p>
    <w:p w:rsidR="00A70A78" w:rsidRDefault="00A70A78">
      <w:pPr>
        <w:pStyle w:val="ConsPlusNormal"/>
        <w:jc w:val="both"/>
      </w:pPr>
    </w:p>
    <w:p w:rsidR="00A70A78" w:rsidRDefault="00A70A78">
      <w:pPr>
        <w:pStyle w:val="ConsPlusNormal"/>
        <w:ind w:firstLine="540"/>
        <w:jc w:val="both"/>
      </w:pPr>
      <w:r>
        <w:t>1. Настоящие Правила устанавливают порядок аккредитации юридических лиц на право проведения негосударственной экспертизы проектной документации и (или) негосударственной экспертизы результатов инженерных изысканий (далее - аккредитация), которая проводится национальным органом по аккредитации.</w:t>
      </w:r>
    </w:p>
    <w:p w:rsidR="00A70A78" w:rsidRDefault="00A70A78">
      <w:pPr>
        <w:pStyle w:val="ConsPlusNormal"/>
        <w:spacing w:before="220"/>
        <w:ind w:firstLine="540"/>
        <w:jc w:val="both"/>
      </w:pPr>
      <w:bookmarkStart w:id="2" w:name="P48"/>
      <w:bookmarkEnd w:id="2"/>
      <w:r>
        <w:t>2. Юридическое лицо может быть аккредитовано на право проведения следующих видов негосударственной экспертизы: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а) негосударственная экспертиза проектной документации;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б) негосударственная экспертиза результатов инженерных изысканий;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в) негосударственная экспертиза проектной документации и негосударственная экспертиза результатов инженерных изысканий.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3. Юридическое лицо вправе проводить только те виды негосударственной экспертизы, в отношении которых таким юридическим лицом получена аккредитация.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4. Юридическое лицо может быть аккредитовано на право проведения негосударственной экспертизы проектной документации и (или) негосударственной экспертизы результатов инженерных изысканий при условии соответствия минимально необходимым требованиям, установленным </w:t>
      </w:r>
      <w:hyperlink r:id="rId8">
        <w:r>
          <w:rPr>
            <w:color w:val="0000FF"/>
          </w:rPr>
          <w:t>частью 2 статьи 50</w:t>
        </w:r>
      </w:hyperlink>
      <w:r>
        <w:t xml:space="preserve"> Градостроительного кодекса Российской Федерации.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5. Срок действия аккредитации составляет 5 лет со дня принятия соответствующего решения об аккредитации.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При принятии национальным органом по аккредитации решения о приостановлении действия аккредитации срок действия аккредитации не продлевается на период приостановления действия аккредитации в соответствии с указанным решением.</w:t>
      </w: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Title"/>
        <w:jc w:val="center"/>
        <w:outlineLvl w:val="1"/>
      </w:pPr>
      <w:r>
        <w:t>II. Порядок принятия решения об аккредитации и решения</w:t>
      </w:r>
    </w:p>
    <w:p w:rsidR="00A70A78" w:rsidRDefault="00A70A78">
      <w:pPr>
        <w:pStyle w:val="ConsPlusTitle"/>
        <w:jc w:val="center"/>
      </w:pPr>
      <w:r>
        <w:t>об отказе в аккредитации</w:t>
      </w: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ind w:firstLine="540"/>
        <w:jc w:val="both"/>
      </w:pPr>
      <w:r>
        <w:t>6. Для аккредитации юридическое лицо (далее - заявитель) представляет в национальный орган по аккредитации заявление об аккредитации, в котором указываются:</w:t>
      </w:r>
    </w:p>
    <w:p w:rsidR="00A70A78" w:rsidRDefault="00A70A78">
      <w:pPr>
        <w:pStyle w:val="ConsPlusNormal"/>
        <w:spacing w:before="220"/>
        <w:ind w:firstLine="540"/>
        <w:jc w:val="both"/>
      </w:pPr>
      <w:proofErr w:type="gramStart"/>
      <w:r>
        <w:lastRenderedPageBreak/>
        <w:t>а) полное и сокращенное (при наличии) наименование заявителя, его адрес (место нахождения), номер телефона, адрес (адреса) электронной почты;</w:t>
      </w:r>
      <w:proofErr w:type="gramEnd"/>
    </w:p>
    <w:p w:rsidR="00A70A78" w:rsidRDefault="00A70A78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заявителя;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в) вид негосударственной экспертизы, в отношении которого испрашивается аккредитация;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г) адрес страницы сайта в информационно-телекоммуникационной сети "Интернет" (далее - сеть "Интернет"), на котором размещен регламент проведения негосударственной экспертизы проектной документации, утвержденный приказом руководителя заявителя;</w:t>
      </w:r>
    </w:p>
    <w:p w:rsidR="00A70A78" w:rsidRDefault="00A70A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0A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A78" w:rsidRDefault="00A70A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A78" w:rsidRDefault="00A70A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A78" w:rsidRDefault="00A70A7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0A78" w:rsidRDefault="00A70A78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"д" п. 6 в части указания идентификационных номеров налогоплательщиков </w:t>
            </w:r>
            <w:hyperlink w:anchor="P2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A78" w:rsidRDefault="00A70A78">
            <w:pPr>
              <w:pStyle w:val="ConsPlusNormal"/>
            </w:pPr>
          </w:p>
        </w:tc>
      </w:tr>
    </w:tbl>
    <w:p w:rsidR="00A70A78" w:rsidRDefault="00A70A78">
      <w:pPr>
        <w:pStyle w:val="ConsPlusNormal"/>
        <w:spacing w:before="280"/>
        <w:ind w:firstLine="540"/>
        <w:jc w:val="both"/>
      </w:pPr>
      <w:bookmarkStart w:id="3" w:name="P67"/>
      <w:bookmarkEnd w:id="3"/>
      <w:proofErr w:type="gramStart"/>
      <w:r>
        <w:t>д) фамилии, имена и отчества (при наличии), идентификационные номера налогоплательщиков, страховые номера индивидуальных лицевых счетов соответственно не менее 5 работников, имеющих аттестацию на право подготовки заключений экспертизы проектной документации, или не менее 5 работников, имеющих аттестацию на право подготовки заключений экспертизы результатов инженерных изысканий (с указанием реквизитов квалификационных аттестатов на право подготовки заключений экспертизы проектной документации и (или) экспертизы результатов</w:t>
      </w:r>
      <w:proofErr w:type="gramEnd"/>
      <w:r>
        <w:t xml:space="preserve"> инженерных изысканий), осуществляющих деятельность по трудовому договору с этим заявителем по месту основной работы.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7. Заявление об аккредитации представляется в национальный орган по аккредитации заявителем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Заявление об аккредитации подписывается усиленной квалифицированной электронной подписью (далее - электронная подпись) руководителя заявителя или уполномоченного лица.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8. Национальный орган по аккредитации принимает решение о соответствии заявителя минимально необходимым требованиям, установленным </w:t>
      </w:r>
      <w:hyperlink r:id="rId9">
        <w:r>
          <w:rPr>
            <w:color w:val="0000FF"/>
          </w:rPr>
          <w:t>частью 2 статьи 50</w:t>
        </w:r>
      </w:hyperlink>
      <w:r>
        <w:t xml:space="preserve"> Градостроительного кодекса Российской Федерации, на основании:</w:t>
      </w:r>
    </w:p>
    <w:p w:rsidR="00A70A78" w:rsidRDefault="00A70A78">
      <w:pPr>
        <w:pStyle w:val="ConsPlusNormal"/>
        <w:spacing w:before="220"/>
        <w:ind w:firstLine="540"/>
        <w:jc w:val="both"/>
      </w:pPr>
      <w:bookmarkStart w:id="4" w:name="P71"/>
      <w:bookmarkEnd w:id="4"/>
      <w:proofErr w:type="gramStart"/>
      <w:r>
        <w:t>а) сведений из Единого государственного реестра юридических лиц;</w:t>
      </w:r>
      <w:proofErr w:type="gramEnd"/>
    </w:p>
    <w:p w:rsidR="00A70A78" w:rsidRDefault="00A70A78">
      <w:pPr>
        <w:pStyle w:val="ConsPlusNormal"/>
        <w:spacing w:before="220"/>
        <w:ind w:firstLine="540"/>
        <w:jc w:val="both"/>
      </w:pPr>
      <w:bookmarkStart w:id="5" w:name="P72"/>
      <w:bookmarkEnd w:id="5"/>
      <w:r>
        <w:t>б) сведений из реестра лиц, аттестованных на право подготовки заключений экспертизы проектной документации и (или) экспертизы результатов инженерных изысканий, о наличии у работников, указанных в заявлении об аккредитации, действующих квалификационных аттестатов на право подготовки заключений экспертизы проектной документации и (или) экспертизы результатов инженерных изысканий;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в) проверки наличия сайта заявителя в сети "Интернет" и наличия размещенного на нем регламента проведения негосударственной экспертизы проектной документации, утвержденного приказом руководителя заявителя, по указанному в заявлении адресу страницы такого сайта;</w:t>
      </w:r>
    </w:p>
    <w:p w:rsidR="00A70A78" w:rsidRDefault="00A70A78">
      <w:pPr>
        <w:pStyle w:val="ConsPlusNormal"/>
        <w:spacing w:before="220"/>
        <w:ind w:firstLine="540"/>
        <w:jc w:val="both"/>
      </w:pPr>
      <w:bookmarkStart w:id="6" w:name="P74"/>
      <w:bookmarkEnd w:id="6"/>
      <w:r>
        <w:t xml:space="preserve">г) проверки сведений о наличии трудовых отношений заявителя и работников, указанных в </w:t>
      </w:r>
      <w:hyperlink w:anchor="P67">
        <w:r>
          <w:rPr>
            <w:color w:val="0000FF"/>
          </w:rPr>
          <w:t>подпункте "д" пункта 6</w:t>
        </w:r>
      </w:hyperlink>
      <w:r>
        <w:t xml:space="preserve"> настоящих Правил.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9. Сведения, указанные в </w:t>
      </w:r>
      <w:hyperlink w:anchor="P71">
        <w:r>
          <w:rPr>
            <w:color w:val="0000FF"/>
          </w:rPr>
          <w:t>подпунктах "а"</w:t>
        </w:r>
      </w:hyperlink>
      <w:r>
        <w:t xml:space="preserve">, </w:t>
      </w:r>
      <w:hyperlink w:anchor="P72">
        <w:r>
          <w:rPr>
            <w:color w:val="0000FF"/>
          </w:rPr>
          <w:t>"б"</w:t>
        </w:r>
      </w:hyperlink>
      <w:r>
        <w:t xml:space="preserve"> и </w:t>
      </w:r>
      <w:hyperlink w:anchor="P74">
        <w:r>
          <w:rPr>
            <w:color w:val="0000FF"/>
          </w:rPr>
          <w:t>"г" пункта 8</w:t>
        </w:r>
      </w:hyperlink>
      <w:r>
        <w:t xml:space="preserve"> настоящих Правил, национальный орган по аккредитации получает по межведомственному запросу в федеральных органах исполнительной власти, у которых эти сведения находятся в распоряжении в соответствии с нормативными правовыми актами Российской Федерации.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lastRenderedPageBreak/>
        <w:t>10. Информация о статусе рассмотрения заявления об аккредитации и принятом национальным органом по аккредитации решении предоставляется заявителю посредством Единого портала.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11. Национальный орган по аккредитации в течение 10 рабочих дней со дня получения заявления об аккредитации рассматривает его и принимает решение об аккредитации или </w:t>
      </w:r>
      <w:proofErr w:type="gramStart"/>
      <w:r>
        <w:t>решение</w:t>
      </w:r>
      <w:proofErr w:type="gramEnd"/>
      <w:r>
        <w:t xml:space="preserve"> об отказе в аккредитации.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12. В срок не позднее 3 рабочих дней со дня принятия решения об аккредитации национальный орган по аккредитации:</w:t>
      </w:r>
    </w:p>
    <w:p w:rsidR="00A70A78" w:rsidRDefault="00A70A78">
      <w:pPr>
        <w:pStyle w:val="ConsPlusNormal"/>
        <w:spacing w:before="220"/>
        <w:ind w:firstLine="540"/>
        <w:jc w:val="both"/>
      </w:pPr>
      <w:proofErr w:type="gramStart"/>
      <w:r>
        <w:t xml:space="preserve">а) вносит в государственный реестр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 (далее - государственный реестр аккредитованных лиц), в соответствии с </w:t>
      </w:r>
      <w:hyperlink r:id="rId10">
        <w:r>
          <w:rPr>
            <w:color w:val="0000FF"/>
          </w:rPr>
          <w:t>частью 4 статьи 50</w:t>
        </w:r>
      </w:hyperlink>
      <w:r>
        <w:t xml:space="preserve"> Градостроительного кодекса Российской Федерации сведения об аккредитации, а также сведения, предусмотренные </w:t>
      </w:r>
      <w:hyperlink r:id="rId11">
        <w:r>
          <w:rPr>
            <w:color w:val="0000FF"/>
          </w:rPr>
          <w:t>частью 5 статьи 50</w:t>
        </w:r>
      </w:hyperlink>
      <w:r>
        <w:t xml:space="preserve"> Градостроительного кодекса Российской Федерации;</w:t>
      </w:r>
      <w:proofErr w:type="gramEnd"/>
    </w:p>
    <w:p w:rsidR="00A70A78" w:rsidRDefault="00A70A78">
      <w:pPr>
        <w:pStyle w:val="ConsPlusNormal"/>
        <w:spacing w:before="220"/>
        <w:ind w:firstLine="540"/>
        <w:jc w:val="both"/>
      </w:pPr>
      <w:r>
        <w:t>б) направляет заявителю посредством Единого портала решение об аккредитации и выписку из государственного реестра аккредитованных лиц в виде электронных документов, подписанных электронной подписью должностного лица национального органа по аккредитации.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При внесении в государственный реестр аккредитованных лиц сведений об аккредитации юридическому лицу, аккредитованному на право проведения негосударственной экспертизы проектной документации и (или) негосударственной экспертизы результатов инженерных изысканий (далее - аккредитованное лицо), присваивается соответствующий уникальный номер записи об аккредитации в государственном реестре аккредитованных лиц с использованием федеральной государственной информационной системы "Федеральный реестр государственных и муниципальных услуг (функций)".</w:t>
      </w:r>
      <w:proofErr w:type="gramEnd"/>
    </w:p>
    <w:p w:rsidR="00A70A78" w:rsidRDefault="00A70A78">
      <w:pPr>
        <w:pStyle w:val="ConsPlusNormal"/>
        <w:spacing w:before="220"/>
        <w:ind w:firstLine="540"/>
        <w:jc w:val="both"/>
      </w:pPr>
      <w:r>
        <w:t>14. Решение об отказе в аккредитации принимается национальным органом по аккредитации по следующим причинам: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а) наличие в представленном заявлении об аккредитации неполной, искаженной или недостоверной информации;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б) наличие у заявителя действующей аккредитации и представление в национальный орган по аккредитации заявления об аккредитации </w:t>
      </w:r>
      <w:proofErr w:type="gramStart"/>
      <w:r>
        <w:t>ранее</w:t>
      </w:r>
      <w:proofErr w:type="gramEnd"/>
      <w:r>
        <w:t xml:space="preserve"> чем за 11 рабочих дней до дня истечения срока действия аккредитации;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в) несоответствие заявителя минимально необходимым требованиям, предусмотренным </w:t>
      </w:r>
      <w:hyperlink r:id="rId12">
        <w:r>
          <w:rPr>
            <w:color w:val="0000FF"/>
          </w:rPr>
          <w:t>частью 2 статьи 50</w:t>
        </w:r>
      </w:hyperlink>
      <w:r>
        <w:t xml:space="preserve"> Градостроительного кодекса Российской Федерации.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В течение 3 рабочих дней со дня принятия решения об отказе в аккредитации национальный орган по аккредитации направляет заявителю посредством Единого портала уведомление об отказе в аккредитации с приложением решения об отказе в аккредитации в виде электронных документов, подписанных электронной подписью должностного лица национального органа по аккредитации, с указанием причин принятия такого решения.</w:t>
      </w:r>
      <w:proofErr w:type="gramEnd"/>
    </w:p>
    <w:p w:rsidR="00A70A78" w:rsidRDefault="00A70A78">
      <w:pPr>
        <w:pStyle w:val="ConsPlusNormal"/>
        <w:spacing w:before="220"/>
        <w:ind w:firstLine="540"/>
        <w:jc w:val="both"/>
      </w:pPr>
      <w:r>
        <w:t>16. Заявитель вправе повторно представить заявление об аккредитации в национальный орган по аккредитации после устранения причин, в связи с которыми в отношении его принято решение об отказе в аккредитации.</w:t>
      </w: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Title"/>
        <w:jc w:val="center"/>
        <w:outlineLvl w:val="1"/>
      </w:pPr>
      <w:r>
        <w:t>III. Порядок принятия решения о приостановлении</w:t>
      </w:r>
    </w:p>
    <w:p w:rsidR="00A70A78" w:rsidRDefault="00A70A78">
      <w:pPr>
        <w:pStyle w:val="ConsPlusTitle"/>
        <w:jc w:val="center"/>
      </w:pPr>
      <w:r>
        <w:t>действия аккредитации и решения о возобновлении</w:t>
      </w:r>
    </w:p>
    <w:p w:rsidR="00A70A78" w:rsidRDefault="00A70A78">
      <w:pPr>
        <w:pStyle w:val="ConsPlusTitle"/>
        <w:jc w:val="center"/>
      </w:pPr>
      <w:r>
        <w:t>действия аккредитации</w:t>
      </w: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ind w:firstLine="540"/>
        <w:jc w:val="both"/>
      </w:pPr>
      <w:bookmarkStart w:id="7" w:name="P93"/>
      <w:bookmarkEnd w:id="7"/>
      <w:r>
        <w:t>17. Решение о приостановлении действия аккредитации может быть принято национальным органом по аккредитации при наличии следующих оснований:</w:t>
      </w:r>
    </w:p>
    <w:p w:rsidR="00A70A78" w:rsidRDefault="00A70A78">
      <w:pPr>
        <w:pStyle w:val="ConsPlusNormal"/>
        <w:spacing w:before="220"/>
        <w:ind w:firstLine="540"/>
        <w:jc w:val="both"/>
      </w:pPr>
      <w:bookmarkStart w:id="8" w:name="P94"/>
      <w:bookmarkEnd w:id="8"/>
      <w:r>
        <w:t>а) необоснованный отказ аккредитованного лица от проведения негосударственной экспертизы проектной документации и (или) негосударственной экспертизы результатов инженерных изысканий;</w:t>
      </w:r>
    </w:p>
    <w:p w:rsidR="00A70A78" w:rsidRDefault="00A70A78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б) аккредитованное лицо перестало соответствовать минимально необходимым требованиям, предусмотренным </w:t>
      </w:r>
      <w:hyperlink r:id="rId13">
        <w:r>
          <w:rPr>
            <w:color w:val="0000FF"/>
          </w:rPr>
          <w:t>частью 2 статьи 50</w:t>
        </w:r>
      </w:hyperlink>
      <w:r>
        <w:t xml:space="preserve"> Градостроительного кодекса Российской Федерации;</w:t>
      </w:r>
    </w:p>
    <w:p w:rsidR="00A70A78" w:rsidRDefault="00A70A78">
      <w:pPr>
        <w:pStyle w:val="ConsPlusNormal"/>
        <w:spacing w:before="220"/>
        <w:ind w:firstLine="540"/>
        <w:jc w:val="both"/>
      </w:pPr>
      <w:bookmarkStart w:id="10" w:name="P96"/>
      <w:bookmarkEnd w:id="10"/>
      <w:r>
        <w:t xml:space="preserve">в) поступление из Министерства строительства и жилищно-коммунального хозяйства Российской Федерации сведений (информации) о нарушениях, допущенных аккредитованным лицом при проведении соответствующих видов негосударственной экспертизы, указанных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A70A78" w:rsidRDefault="00A70A78">
      <w:pPr>
        <w:pStyle w:val="ConsPlusNormal"/>
        <w:spacing w:before="220"/>
        <w:ind w:firstLine="540"/>
        <w:jc w:val="both"/>
      </w:pPr>
      <w:bookmarkStart w:id="11" w:name="P97"/>
      <w:bookmarkEnd w:id="11"/>
      <w:r>
        <w:t xml:space="preserve">18. </w:t>
      </w:r>
      <w:proofErr w:type="gramStart"/>
      <w:r>
        <w:t xml:space="preserve">В случае принятия решения о приостановлении действия аккредитации по основаниям, предусмотренным </w:t>
      </w:r>
      <w:hyperlink w:anchor="P93">
        <w:r>
          <w:rPr>
            <w:color w:val="0000FF"/>
          </w:rPr>
          <w:t>пунктом 17</w:t>
        </w:r>
      </w:hyperlink>
      <w:r>
        <w:t xml:space="preserve"> настоящих Правил, национальный орган по аккредитации устанавливает срок для устранения соответствующих оснований принятия указанного решения, который должен составлять не менее 30 календарных дней со дня принятия решения о приостановлении действия аккредитации и может быть продлен по ходатайству аккредитованного лица.</w:t>
      </w:r>
      <w:proofErr w:type="gramEnd"/>
    </w:p>
    <w:p w:rsidR="00A70A78" w:rsidRDefault="00A70A78">
      <w:pPr>
        <w:pStyle w:val="ConsPlusNormal"/>
        <w:spacing w:before="220"/>
        <w:ind w:firstLine="540"/>
        <w:jc w:val="both"/>
      </w:pPr>
      <w:proofErr w:type="gramStart"/>
      <w:r>
        <w:t xml:space="preserve">Национальный орган по аккредитации в течение 3 рабочих дней со дня принятия решения о приостановлении действия аккредитации направляет в адрес аккредитованного лица заказным почтовым отправлением с уведомлением о вручении или на адрес электронной почты аккредитованного лица, указанный им в заявлении об аккредитации, уведомление о принятии этого решения с приложением его копии, указанием оснований его принятия и срока, указанного в </w:t>
      </w:r>
      <w:hyperlink w:anchor="P97"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первом</w:t>
        </w:r>
        <w:proofErr w:type="gramEnd"/>
      </w:hyperlink>
      <w:r>
        <w:t xml:space="preserve"> настоящего пункта.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19. Действие аккредитации приостанавливается </w:t>
      </w:r>
      <w:proofErr w:type="gramStart"/>
      <w:r>
        <w:t>на период со дня внесения в государственный реестр аккредитованных лиц сведений о дате начала приостановления действия аккредитации до дня</w:t>
      </w:r>
      <w:proofErr w:type="gramEnd"/>
      <w:r>
        <w:t xml:space="preserve"> внесения в государственный реестр аккредитованных лиц сведений о дате возобновления действия аккредитации либо сведений о дате прекращения действия аккредитации. В течение указанного периода проведение аккредитованным лицом негосударственной экспертизы проектной документации и (или) негосударственной экспертизы результатов инженерных изысканий не допускается.</w:t>
      </w:r>
    </w:p>
    <w:p w:rsidR="00A70A78" w:rsidRDefault="00A70A78">
      <w:pPr>
        <w:pStyle w:val="ConsPlusNormal"/>
        <w:spacing w:before="220"/>
        <w:ind w:firstLine="540"/>
        <w:jc w:val="both"/>
      </w:pPr>
      <w:bookmarkStart w:id="12" w:name="P100"/>
      <w:bookmarkEnd w:id="12"/>
      <w:r>
        <w:t xml:space="preserve">20. </w:t>
      </w:r>
      <w:proofErr w:type="gramStart"/>
      <w:r>
        <w:t xml:space="preserve">Аккредитованное лицо, действие аккредитации которого приостановлено, заказным почтовым отправлением с уведомлением о вручении либо в электронной форме через информационно-телекоммуникационные сети общего пользования, включая сеть "Интернет", направляет уведомление об устранении оснований, указанных в </w:t>
      </w:r>
      <w:hyperlink w:anchor="P94">
        <w:r>
          <w:rPr>
            <w:color w:val="0000FF"/>
          </w:rPr>
          <w:t>подпунктах "а"</w:t>
        </w:r>
      </w:hyperlink>
      <w:r>
        <w:t xml:space="preserve"> и </w:t>
      </w:r>
      <w:hyperlink w:anchor="P95">
        <w:r>
          <w:rPr>
            <w:color w:val="0000FF"/>
          </w:rPr>
          <w:t>"б" пункта 17</w:t>
        </w:r>
      </w:hyperlink>
      <w:r>
        <w:t xml:space="preserve"> настоящих Правил, в адрес национального органа по аккредитации, а об устранении основания, указанного в </w:t>
      </w:r>
      <w:hyperlink w:anchor="P96">
        <w:r>
          <w:rPr>
            <w:color w:val="0000FF"/>
          </w:rPr>
          <w:t>подпункте "в" пункта 17</w:t>
        </w:r>
      </w:hyperlink>
      <w:r>
        <w:t xml:space="preserve"> настоящих Правил, - в адрес</w:t>
      </w:r>
      <w:proofErr w:type="gramEnd"/>
      <w:r>
        <w:t xml:space="preserve"> Министерства строительства и жилищно-коммунального хозяйства Российской Федерации.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21. Уведомление об устранении оснований, указанное в </w:t>
      </w:r>
      <w:hyperlink w:anchor="P100">
        <w:r>
          <w:rPr>
            <w:color w:val="0000FF"/>
          </w:rPr>
          <w:t>пункте 20</w:t>
        </w:r>
      </w:hyperlink>
      <w:r>
        <w:t xml:space="preserve"> настоящих Правил, подписывается руководителем аккредитованного лица или уполномоченным лицом. В случае если уведомление направляется в электронной форме, оно подписывается электронной подписью руководителя аккредитованного лица или уполномоченного лица.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22. Национальный орган по аккредитации в течение 7 рабочих дней со дня получения уведомления об устранении оснований, указанного в </w:t>
      </w:r>
      <w:hyperlink w:anchor="P100">
        <w:r>
          <w:rPr>
            <w:color w:val="0000FF"/>
          </w:rPr>
          <w:t>пункте 20</w:t>
        </w:r>
      </w:hyperlink>
      <w:r>
        <w:t xml:space="preserve"> настоящих Правил, и при условии устранения аккредитованным лицом оснований, указанных в </w:t>
      </w:r>
      <w:hyperlink w:anchor="P94">
        <w:r>
          <w:rPr>
            <w:color w:val="0000FF"/>
          </w:rPr>
          <w:t>подпунктах "а"</w:t>
        </w:r>
      </w:hyperlink>
      <w:r>
        <w:t xml:space="preserve"> и </w:t>
      </w:r>
      <w:hyperlink w:anchor="P95">
        <w:r>
          <w:rPr>
            <w:color w:val="0000FF"/>
          </w:rPr>
          <w:t>"б" пункта 17</w:t>
        </w:r>
      </w:hyperlink>
      <w:r>
        <w:t xml:space="preserve"> </w:t>
      </w:r>
      <w:r>
        <w:lastRenderedPageBreak/>
        <w:t>настоящих Правил, принимает решение о возобновлении действия аккредитации.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23. Министерство строительства и жилищно-коммунального хозяйства Российской Федерации в течение 10 рабочих дней со дня получения уведомления об устранении оснований, указанного в </w:t>
      </w:r>
      <w:hyperlink w:anchor="P100">
        <w:r>
          <w:rPr>
            <w:color w:val="0000FF"/>
          </w:rPr>
          <w:t>пункте 20</w:t>
        </w:r>
      </w:hyperlink>
      <w:r>
        <w:t xml:space="preserve"> настоящих Правил, и при условии устранения аккредитованным лицом основания, указанного в </w:t>
      </w:r>
      <w:hyperlink w:anchor="P96">
        <w:r>
          <w:rPr>
            <w:color w:val="0000FF"/>
          </w:rPr>
          <w:t>подпункте "в" пункта 17</w:t>
        </w:r>
      </w:hyperlink>
      <w:r>
        <w:t xml:space="preserve"> настоящих Правил, уведомляет национальный орган по аккредитации о возможности возобновления действия аккредитации.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Национальный орган по аккредитации в течение 3 рабочих дней со дня получения от Министерства строительства и жилищно-коммунального хозяйства Российской Федерации уведомления о возможности возобновления действия аккредитации принимает решение о возобновлении действия аккредитации.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В течение 3 рабочих дней со дня принятия решения о возобновлении действия аккредитации национальный орган по аккредитации направляет в адрес аккредитованного лица заказным почтовым отправлением с уведомлением о вручении или на адрес электронной почты аккредитованного лица, указанный им в заявлении об аккредитации, уведомление о принятом решении с приложением копии этого решения и указанием оснований его принятия.</w:t>
      </w:r>
      <w:proofErr w:type="gramEnd"/>
    </w:p>
    <w:p w:rsidR="00A70A78" w:rsidRDefault="00A70A78">
      <w:pPr>
        <w:pStyle w:val="ConsPlusNormal"/>
        <w:spacing w:before="220"/>
        <w:ind w:firstLine="540"/>
        <w:jc w:val="both"/>
      </w:pPr>
      <w:r>
        <w:t>25. Аккредитованное лицо, в отношении которого принято решение о приостановлении действия аккредитации, вправе обжаловать такое решение в порядке, предусмотренном законодательством Российской Федерации.</w:t>
      </w: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Title"/>
        <w:jc w:val="center"/>
        <w:outlineLvl w:val="1"/>
      </w:pPr>
      <w:r>
        <w:t>IV. Порядок принятия решения о прекращении</w:t>
      </w:r>
    </w:p>
    <w:p w:rsidR="00A70A78" w:rsidRDefault="00A70A78">
      <w:pPr>
        <w:pStyle w:val="ConsPlusTitle"/>
        <w:jc w:val="center"/>
      </w:pPr>
      <w:r>
        <w:t>действия аккредитации</w:t>
      </w: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ind w:firstLine="540"/>
        <w:jc w:val="both"/>
      </w:pPr>
      <w:r>
        <w:t>26. Национальный орган по аккредитации принимает решение о прекращении действия аккредитации при наличии следующих оснований: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а) ликвидация либо прекращение деятельности аккредитованного лица;</w:t>
      </w:r>
    </w:p>
    <w:p w:rsidR="00A70A78" w:rsidRDefault="00A70A78">
      <w:pPr>
        <w:pStyle w:val="ConsPlusNormal"/>
        <w:spacing w:before="220"/>
        <w:ind w:firstLine="540"/>
        <w:jc w:val="both"/>
      </w:pPr>
      <w:bookmarkStart w:id="13" w:name="P113"/>
      <w:bookmarkEnd w:id="13"/>
      <w:r>
        <w:t>б) представление аккредитованным лицом в национальный орган по аккредитации заявления о прекращении действия аккредитации;</w:t>
      </w:r>
    </w:p>
    <w:p w:rsidR="00A70A78" w:rsidRDefault="00A70A78">
      <w:pPr>
        <w:pStyle w:val="ConsPlusNormal"/>
        <w:spacing w:before="220"/>
        <w:ind w:firstLine="540"/>
        <w:jc w:val="both"/>
      </w:pPr>
      <w:bookmarkStart w:id="14" w:name="P114"/>
      <w:bookmarkEnd w:id="14"/>
      <w:r>
        <w:t xml:space="preserve">в) неустранение аккредитованным лицом в срок, установленный национальным органом по аккредитации в соответствии с </w:t>
      </w:r>
      <w:hyperlink w:anchor="P97">
        <w:r>
          <w:rPr>
            <w:color w:val="0000FF"/>
          </w:rPr>
          <w:t>пунктом 18</w:t>
        </w:r>
      </w:hyperlink>
      <w:r>
        <w:t xml:space="preserve"> настоящих Правил, оснований принятия решения о приостановлении действия аккредитации;</w:t>
      </w:r>
    </w:p>
    <w:p w:rsidR="00A70A78" w:rsidRDefault="00A70A78">
      <w:pPr>
        <w:pStyle w:val="ConsPlusNormal"/>
        <w:spacing w:before="220"/>
        <w:ind w:firstLine="540"/>
        <w:jc w:val="both"/>
      </w:pPr>
      <w:bookmarkStart w:id="15" w:name="P115"/>
      <w:bookmarkEnd w:id="15"/>
      <w:r>
        <w:t xml:space="preserve">г) причинение вреда жизни или здоровью физических лиц, имуществу физических или юридических лиц вследствие ошибок, допущенных при подготовке проектной документации или проведении инженерных изысканий, по </w:t>
      </w:r>
      <w:proofErr w:type="gramStart"/>
      <w:r>
        <w:t>результатам</w:t>
      </w:r>
      <w:proofErr w:type="gramEnd"/>
      <w:r>
        <w:t xml:space="preserve"> экспертизы которых аккредитованное лицо выдало положительное заключение.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27. В заявлении о прекращении действия аккредитации аккредитованным лицом указываются: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а) полное и сокращенное (при наличии) наименование аккредитованного лица, его адрес (место нахождения), номер телефона, адрес (адреса) электронной почты;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б) уникальный номер записи об аккредитации и дата внесения сведений об аккредитации в государственный реестр аккредитованных лиц.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28. Заявление о прекращении действия аккредитации направляется аккредитованным лицом в национальный орган по аккредитации заказным почтовым отправлением с уведомлением о вручении либо в электронной форме через информационно-телекоммуникационные сети общего пользования, включая сеть "Интернет".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lastRenderedPageBreak/>
        <w:t>Заявление о прекращении действия аккредитации подписывается руководителем аккредитованного лица или уполномоченным лицом. В случае если заявление о прекращении действия аккредитации направляется в электронной форме, такое заявление подписывается электронной подписью руководителя аккредитованного лица или уполномоченного лица.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29. Национальный орган по аккредитации в течение 5 рабочих дней со дня поступления заявления о прекращении действия аккредитации принимает решение о прекращении действия аккредитации.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В течение 3 рабочих дней со дня принятия решения о прекращении действия аккредитации национальный орган по аккредитации вносит в государственный реестр аккредитованных лиц сведения о прекращении действия аккредитации, а в случае принятия такого решения по основаниям, предусмотренным </w:t>
      </w:r>
      <w:hyperlink w:anchor="P113">
        <w:r>
          <w:rPr>
            <w:color w:val="0000FF"/>
          </w:rPr>
          <w:t>подпунктами "б"</w:t>
        </w:r>
      </w:hyperlink>
      <w:r>
        <w:t xml:space="preserve"> - </w:t>
      </w:r>
      <w:hyperlink w:anchor="P115">
        <w:r>
          <w:rPr>
            <w:color w:val="0000FF"/>
          </w:rPr>
          <w:t>"г" пункта 26</w:t>
        </w:r>
      </w:hyperlink>
      <w:r>
        <w:t xml:space="preserve"> настоящих Правил, также направляет юридическому лицу, в отношении которого принято такое решение, заказным почтовым отправлением с уведомлением о</w:t>
      </w:r>
      <w:proofErr w:type="gramEnd"/>
      <w:r>
        <w:t xml:space="preserve"> </w:t>
      </w:r>
      <w:proofErr w:type="gramStart"/>
      <w:r>
        <w:t>вручении</w:t>
      </w:r>
      <w:proofErr w:type="gramEnd"/>
      <w:r>
        <w:t xml:space="preserve"> или на адрес электронной почты аккредитованного лица, указанный им в заявлении об аккредитации, уведомление о принятом решении с приложением копии этого решения.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31. В случае принятия решения о прекращении действия аккредитации по основаниям, предусмотренным </w:t>
      </w:r>
      <w:hyperlink w:anchor="P114">
        <w:r>
          <w:rPr>
            <w:color w:val="0000FF"/>
          </w:rPr>
          <w:t>подпунктами "в"</w:t>
        </w:r>
      </w:hyperlink>
      <w:r>
        <w:t xml:space="preserve"> и </w:t>
      </w:r>
      <w:hyperlink w:anchor="P115">
        <w:r>
          <w:rPr>
            <w:color w:val="0000FF"/>
          </w:rPr>
          <w:t>"г" пункта 26</w:t>
        </w:r>
      </w:hyperlink>
      <w:r>
        <w:t xml:space="preserve"> настоящих Правил, повторное обращение заявителя в национальный орган по аккредитации с заявлением об </w:t>
      </w:r>
      <w:proofErr w:type="gramStart"/>
      <w:r>
        <w:t>аккредитации</w:t>
      </w:r>
      <w:proofErr w:type="gramEnd"/>
      <w:r>
        <w:t xml:space="preserve"> возможно не ранее чем через 1 год со дня принятия решения о прекращении действия аккредитации.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32. Юридическое лицо, в отношении которого принято решение о прекращении действия аккредитации, вправе обжаловать такое решение в порядке, предусмотренном законодательством Российской Федерации.</w:t>
      </w: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jc w:val="right"/>
        <w:outlineLvl w:val="0"/>
      </w:pPr>
      <w:r>
        <w:t>Утверждены</w:t>
      </w:r>
    </w:p>
    <w:p w:rsidR="00A70A78" w:rsidRDefault="00A70A78">
      <w:pPr>
        <w:pStyle w:val="ConsPlusNormal"/>
        <w:jc w:val="right"/>
      </w:pPr>
      <w:r>
        <w:t>постановлением Правительства</w:t>
      </w:r>
    </w:p>
    <w:p w:rsidR="00A70A78" w:rsidRDefault="00A70A78">
      <w:pPr>
        <w:pStyle w:val="ConsPlusNormal"/>
        <w:jc w:val="right"/>
      </w:pPr>
      <w:r>
        <w:t>Российской Федерации</w:t>
      </w:r>
    </w:p>
    <w:p w:rsidR="00A70A78" w:rsidRDefault="00A70A78">
      <w:pPr>
        <w:pStyle w:val="ConsPlusNormal"/>
        <w:jc w:val="right"/>
      </w:pPr>
      <w:r>
        <w:t>от 31 мая 2022 г. N 994</w:t>
      </w:r>
    </w:p>
    <w:p w:rsidR="00A70A78" w:rsidRDefault="00A70A78">
      <w:pPr>
        <w:pStyle w:val="ConsPlusNormal"/>
        <w:jc w:val="both"/>
      </w:pPr>
    </w:p>
    <w:p w:rsidR="00A70A78" w:rsidRDefault="00A70A78">
      <w:pPr>
        <w:pStyle w:val="ConsPlusTitle"/>
        <w:jc w:val="center"/>
      </w:pPr>
      <w:bookmarkStart w:id="16" w:name="P135"/>
      <w:bookmarkEnd w:id="16"/>
      <w:r>
        <w:t>ПРАВИЛА</w:t>
      </w:r>
    </w:p>
    <w:p w:rsidR="00A70A78" w:rsidRDefault="00A70A78">
      <w:pPr>
        <w:pStyle w:val="ConsPlusTitle"/>
        <w:jc w:val="center"/>
      </w:pPr>
      <w:r>
        <w:t xml:space="preserve">ФОРМИРОВАНИЯ И ВЕДЕНИЯ ГОСУДАРСТВЕННОГО РЕЕСТРА </w:t>
      </w:r>
      <w:proofErr w:type="gramStart"/>
      <w:r>
        <w:t>ЮРИДИЧЕСКИХ</w:t>
      </w:r>
      <w:proofErr w:type="gramEnd"/>
    </w:p>
    <w:p w:rsidR="00A70A78" w:rsidRDefault="00A70A78">
      <w:pPr>
        <w:pStyle w:val="ConsPlusTitle"/>
        <w:jc w:val="center"/>
      </w:pPr>
      <w:r>
        <w:t xml:space="preserve">ЛИЦ, АККРЕДИТОВАННЫХ НА ПРАВО ПРОВЕДЕНИЯ </w:t>
      </w:r>
      <w:proofErr w:type="gramStart"/>
      <w:r>
        <w:t>НЕГОСУДАРСТВЕННОЙ</w:t>
      </w:r>
      <w:proofErr w:type="gramEnd"/>
    </w:p>
    <w:p w:rsidR="00A70A78" w:rsidRDefault="00A70A78">
      <w:pPr>
        <w:pStyle w:val="ConsPlusTitle"/>
        <w:jc w:val="center"/>
      </w:pPr>
      <w:r>
        <w:t>ЭКСПЕРТИЗЫ ПРОЕКТНОЙ ДОКУМЕНТАЦИИ И (ИЛИ) НЕГОСУДАРСТВЕННОЙ</w:t>
      </w:r>
    </w:p>
    <w:p w:rsidR="00A70A78" w:rsidRDefault="00A70A78">
      <w:pPr>
        <w:pStyle w:val="ConsPlusTitle"/>
        <w:jc w:val="center"/>
      </w:pPr>
      <w:r>
        <w:t>ЭКСПЕРТИЗЫ РЕЗУЛЬТАТОВ ИНЖЕНЕРНЫХ ИЗЫСКАНИЙ</w:t>
      </w:r>
    </w:p>
    <w:p w:rsidR="00A70A78" w:rsidRDefault="00A70A78">
      <w:pPr>
        <w:pStyle w:val="ConsPlusNormal"/>
        <w:ind w:firstLine="540"/>
        <w:jc w:val="both"/>
      </w:pPr>
    </w:p>
    <w:p w:rsidR="00A70A78" w:rsidRDefault="00A70A78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 (далее - реестр), в том числе порядок предоставления содержащихся в реестре сведений.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Формирование и ведение реестра представляет собой внесение национальным органом по аккредитации в реестр в электронной форме сведений, указанных в </w:t>
      </w:r>
      <w:hyperlink r:id="rId14">
        <w:r>
          <w:rPr>
            <w:color w:val="0000FF"/>
          </w:rPr>
          <w:t>частях 5</w:t>
        </w:r>
      </w:hyperlink>
      <w:r>
        <w:t xml:space="preserve"> и </w:t>
      </w:r>
      <w:hyperlink r:id="rId15">
        <w:r>
          <w:rPr>
            <w:color w:val="0000FF"/>
          </w:rPr>
          <w:t>7 статьи 50</w:t>
        </w:r>
      </w:hyperlink>
      <w:r>
        <w:t xml:space="preserve"> Градостроительного кодекса Российской Федерации, в отношении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 (далее - аккредитованные лица), а также хранение, систематизацию, актуализацию и защиту таких сведений</w:t>
      </w:r>
      <w:proofErr w:type="gramEnd"/>
      <w:r>
        <w:t>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Сведения, указанные в </w:t>
      </w:r>
      <w:hyperlink r:id="rId16">
        <w:r>
          <w:rPr>
            <w:color w:val="0000FF"/>
          </w:rPr>
          <w:t>частях 5</w:t>
        </w:r>
      </w:hyperlink>
      <w:r>
        <w:t xml:space="preserve"> и </w:t>
      </w:r>
      <w:hyperlink r:id="rId17">
        <w:r>
          <w:rPr>
            <w:color w:val="0000FF"/>
          </w:rPr>
          <w:t>7 статьи 50</w:t>
        </w:r>
      </w:hyperlink>
      <w:r>
        <w:t xml:space="preserve"> Градостроительного кодекса Российской Федерации, вносятся в реестр национальным органом по аккредитации в срок не позднее 3 рабочих дней со дня принятия национальным органом по аккредитации решений об аккредитации, решений о приостановлении действия аккредитации, решений о возобновлении действия аккредитации и решений о прекращении действия аккредитации.</w:t>
      </w:r>
      <w:proofErr w:type="gramEnd"/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Аккредитованное лицо обязано направить уведомление, в том числе посредством федеральной государственной информационной системы "Единый портал государственных и муниципальных услуг (функций)", об изменении сведений, указанных в </w:t>
      </w:r>
      <w:hyperlink r:id="rId18">
        <w:r>
          <w:rPr>
            <w:color w:val="0000FF"/>
          </w:rPr>
          <w:t>пунктах 1</w:t>
        </w:r>
      </w:hyperlink>
      <w:r>
        <w:t xml:space="preserve">, </w:t>
      </w:r>
      <w:hyperlink r:id="rId19">
        <w:r>
          <w:rPr>
            <w:color w:val="0000FF"/>
          </w:rPr>
          <w:t>3</w:t>
        </w:r>
      </w:hyperlink>
      <w:r>
        <w:t xml:space="preserve">, </w:t>
      </w:r>
      <w:hyperlink r:id="rId20">
        <w:r>
          <w:rPr>
            <w:color w:val="0000FF"/>
          </w:rPr>
          <w:t>4</w:t>
        </w:r>
      </w:hyperlink>
      <w:r>
        <w:t xml:space="preserve"> и </w:t>
      </w:r>
      <w:hyperlink r:id="rId21">
        <w:r>
          <w:rPr>
            <w:color w:val="0000FF"/>
          </w:rPr>
          <w:t>9 части 7 статьи 50</w:t>
        </w:r>
      </w:hyperlink>
      <w:r>
        <w:t xml:space="preserve"> Градостроительного кодекса Российской Федерации, и документы, подтверждающие изменение таких сведений, в национальный орган по аккредитации не позднее 10 рабочих дней со дня изменения таких сведений</w:t>
      </w:r>
      <w:proofErr w:type="gramEnd"/>
      <w:r>
        <w:t>. В течение 10 рабочих дней со дня получения таких уведомления и документов национальный орган по аккредитации вносит соответствующие изменения в реестр.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прекращения трудовых отношений физического лица, аттестованного на право подготовки заключений негосударственной экспертизы проектной документации и (или) негосударственной экспертизы результатов инженерных изысканий, с аккредитованным лицом такое физическое лицо вправе направить обращение в письменной форме в национальный орган по аккредитации о внесении изменений в сведения, указанные в </w:t>
      </w:r>
      <w:hyperlink r:id="rId22">
        <w:r>
          <w:rPr>
            <w:color w:val="0000FF"/>
          </w:rPr>
          <w:t>пункте 3 части 5 статьи 50</w:t>
        </w:r>
      </w:hyperlink>
      <w:r>
        <w:t xml:space="preserve"> Градостроительного кодекса Российской Федерации и содержащиеся в</w:t>
      </w:r>
      <w:proofErr w:type="gramEnd"/>
      <w:r>
        <w:t xml:space="preserve"> </w:t>
      </w:r>
      <w:proofErr w:type="gramStart"/>
      <w:r>
        <w:t>реестре</w:t>
      </w:r>
      <w:proofErr w:type="gramEnd"/>
      <w:r>
        <w:t>, и одновременно представить документы, подтверждающие изменение таких сведений. В течение 10 рабочих дней со дня получения таких обращения и документов национальный орган по аккредитации вносит соответствующие изменения в реестр.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6. Внесение в реестр сведений, указанных в </w:t>
      </w:r>
      <w:hyperlink r:id="rId23">
        <w:r>
          <w:rPr>
            <w:color w:val="0000FF"/>
          </w:rPr>
          <w:t>частях 5</w:t>
        </w:r>
      </w:hyperlink>
      <w:r>
        <w:t xml:space="preserve"> и </w:t>
      </w:r>
      <w:hyperlink r:id="rId24">
        <w:r>
          <w:rPr>
            <w:color w:val="0000FF"/>
          </w:rPr>
          <w:t>7 статьи 50</w:t>
        </w:r>
      </w:hyperlink>
      <w:r>
        <w:t xml:space="preserve"> Градостроительного кодекса Российской Федерации, и внесение в реестр изменений таких сведений осуществляются без взимания платы.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Органам государственной власти, органам местного самоуправления, юридическим лицам и физическим лицам обеспечивается бесплатный свободный доступ к сведениям, содержащимся в реестре, посредством их публикации на официальном сайте национального органа по аккредитации в информационно-телекоммуникационной сети "Интернет", за исключением сведений, составляющих государственную, коммерческую, иную охраняемую законом тайну, других сведений, доступ к которым ограничен в соответствии с федеральными законами.</w:t>
      </w:r>
      <w:proofErr w:type="gramEnd"/>
    </w:p>
    <w:p w:rsidR="00A70A78" w:rsidRDefault="00A70A78">
      <w:pPr>
        <w:pStyle w:val="ConsPlusNormal"/>
        <w:spacing w:before="220"/>
        <w:ind w:firstLine="540"/>
        <w:jc w:val="both"/>
      </w:pPr>
      <w:r>
        <w:t>8. Предоставление сведений, содержащихся в реестре, органам государственной власти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9. Предоставление сведений, содержащихся в реестре, аккредитованным лицам осуществляется посредством электронной выписки (в соответствии с законодательством Российской Федерации об информации, информационных технологиях и о защите информации и законодательством Российской Федерации в области персональных данных), сформированной в автоматическом режиме средствами федеральной государственной информационной системы в области аккредитации.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Предоставление сведений, содержащихся в реестре, национальным органом по аккредитации на бумажном носителе не осуществляется.</w:t>
      </w:r>
    </w:p>
    <w:p w:rsidR="00A70A78" w:rsidRDefault="00A70A78">
      <w:pPr>
        <w:pStyle w:val="ConsPlusNormal"/>
        <w:spacing w:before="220"/>
        <w:ind w:firstLine="540"/>
        <w:jc w:val="both"/>
      </w:pPr>
      <w:r>
        <w:t>10. Плата за предоставление сведений, содержащихся в реестре, не взимается.</w:t>
      </w:r>
    </w:p>
    <w:p w:rsidR="00A70A78" w:rsidRDefault="00A70A78">
      <w:pPr>
        <w:pStyle w:val="ConsPlusNormal"/>
        <w:jc w:val="both"/>
      </w:pPr>
    </w:p>
    <w:p w:rsidR="00A70A78" w:rsidRDefault="00A70A78">
      <w:pPr>
        <w:pStyle w:val="ConsPlusNormal"/>
        <w:jc w:val="both"/>
      </w:pPr>
    </w:p>
    <w:p w:rsidR="00A70A78" w:rsidRDefault="00A70A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17" w:name="_GoBack"/>
      <w:bookmarkEnd w:id="17"/>
    </w:p>
    <w:sectPr w:rsidR="00310F9B" w:rsidSect="00BB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78"/>
    <w:rsid w:val="00310F9B"/>
    <w:rsid w:val="00A7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0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0A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0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0A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514&amp;dst=545" TargetMode="External"/><Relationship Id="rId13" Type="http://schemas.openxmlformats.org/officeDocument/2006/relationships/hyperlink" Target="https://login.consultant.ru/link/?req=doc&amp;base=LAW&amp;n=508514&amp;dst=545" TargetMode="External"/><Relationship Id="rId18" Type="http://schemas.openxmlformats.org/officeDocument/2006/relationships/hyperlink" Target="https://login.consultant.ru/link/?req=doc&amp;base=LAW&amp;n=508514&amp;dst=55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8514&amp;dst=566" TargetMode="External"/><Relationship Id="rId7" Type="http://schemas.openxmlformats.org/officeDocument/2006/relationships/hyperlink" Target="https://login.consultant.ru/link/?req=doc&amp;base=LAW&amp;n=372359" TargetMode="External"/><Relationship Id="rId12" Type="http://schemas.openxmlformats.org/officeDocument/2006/relationships/hyperlink" Target="https://login.consultant.ru/link/?req=doc&amp;base=LAW&amp;n=508514&amp;dst=545" TargetMode="External"/><Relationship Id="rId17" Type="http://schemas.openxmlformats.org/officeDocument/2006/relationships/hyperlink" Target="https://login.consultant.ru/link/?req=doc&amp;base=LAW&amp;n=508514&amp;dst=557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8514&amp;dst=551" TargetMode="External"/><Relationship Id="rId20" Type="http://schemas.openxmlformats.org/officeDocument/2006/relationships/hyperlink" Target="https://login.consultant.ru/link/?req=doc&amp;base=LAW&amp;n=508514&amp;dst=56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8514&amp;dst=3890" TargetMode="External"/><Relationship Id="rId11" Type="http://schemas.openxmlformats.org/officeDocument/2006/relationships/hyperlink" Target="https://login.consultant.ru/link/?req=doc&amp;base=LAW&amp;n=508514&amp;dst=551" TargetMode="External"/><Relationship Id="rId24" Type="http://schemas.openxmlformats.org/officeDocument/2006/relationships/hyperlink" Target="https://login.consultant.ru/link/?req=doc&amp;base=LAW&amp;n=508514&amp;dst=55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08514&amp;dst=557" TargetMode="External"/><Relationship Id="rId23" Type="http://schemas.openxmlformats.org/officeDocument/2006/relationships/hyperlink" Target="https://login.consultant.ru/link/?req=doc&amp;base=LAW&amp;n=508514&amp;dst=551" TargetMode="External"/><Relationship Id="rId10" Type="http://schemas.openxmlformats.org/officeDocument/2006/relationships/hyperlink" Target="https://login.consultant.ru/link/?req=doc&amp;base=LAW&amp;n=508514&amp;dst=550" TargetMode="External"/><Relationship Id="rId19" Type="http://schemas.openxmlformats.org/officeDocument/2006/relationships/hyperlink" Target="https://login.consultant.ru/link/?req=doc&amp;base=LAW&amp;n=508514&amp;dst=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8514&amp;dst=545" TargetMode="External"/><Relationship Id="rId14" Type="http://schemas.openxmlformats.org/officeDocument/2006/relationships/hyperlink" Target="https://login.consultant.ru/link/?req=doc&amp;base=LAW&amp;n=508514&amp;dst=551" TargetMode="External"/><Relationship Id="rId22" Type="http://schemas.openxmlformats.org/officeDocument/2006/relationships/hyperlink" Target="https://login.consultant.ru/link/?req=doc&amp;base=LAW&amp;n=508514&amp;dst=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2025-08-26T13:37:00Z</dcterms:created>
  <dcterms:modified xsi:type="dcterms:W3CDTF">2025-08-26T13:38:00Z</dcterms:modified>
</cp:coreProperties>
</file>