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4F" w:rsidRDefault="00F7414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414F" w:rsidRDefault="00F7414F">
      <w:pPr>
        <w:pStyle w:val="ConsPlusNormal"/>
        <w:jc w:val="center"/>
        <w:outlineLvl w:val="0"/>
      </w:pPr>
    </w:p>
    <w:p w:rsidR="00F7414F" w:rsidRDefault="00F741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414F" w:rsidRDefault="00F7414F">
      <w:pPr>
        <w:pStyle w:val="ConsPlusTitle"/>
        <w:jc w:val="center"/>
      </w:pPr>
    </w:p>
    <w:p w:rsidR="00F7414F" w:rsidRDefault="00F7414F">
      <w:pPr>
        <w:pStyle w:val="ConsPlusTitle"/>
        <w:jc w:val="center"/>
      </w:pPr>
      <w:r>
        <w:t>ПОСТАНОВЛЕНИЕ</w:t>
      </w:r>
    </w:p>
    <w:p w:rsidR="00F7414F" w:rsidRDefault="00F7414F">
      <w:pPr>
        <w:pStyle w:val="ConsPlusTitle"/>
        <w:jc w:val="center"/>
      </w:pPr>
      <w:r>
        <w:t>от 5 сентября 2013 г. N 782</w:t>
      </w:r>
    </w:p>
    <w:p w:rsidR="00F7414F" w:rsidRDefault="00F7414F">
      <w:pPr>
        <w:pStyle w:val="ConsPlusTitle"/>
        <w:jc w:val="center"/>
      </w:pPr>
    </w:p>
    <w:p w:rsidR="00F7414F" w:rsidRDefault="00F7414F">
      <w:pPr>
        <w:pStyle w:val="ConsPlusTitle"/>
        <w:jc w:val="center"/>
      </w:pPr>
      <w:r>
        <w:t>О СХЕМАХ ВОДОСНАБЖЕНИЯ И ВОДООТВЕДЕНИЯ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7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8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9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0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 xml:space="preserve">, от 24.04.2025 </w:t>
            </w:r>
            <w:hyperlink r:id="rId1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jc w:val="center"/>
      </w:pPr>
    </w:p>
    <w:p w:rsidR="00F7414F" w:rsidRDefault="00F7414F">
      <w:pPr>
        <w:pStyle w:val="ConsPlusNormal"/>
        <w:ind w:firstLine="540"/>
        <w:jc w:val="both"/>
      </w:pPr>
      <w:r>
        <w:t>В соответствии с Федеральным законом "О водоснабжении и водоотведении" Правительство Российской Федерации постановляет: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7414F" w:rsidRDefault="00F7414F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разработки и утверждения схем водоснабжения и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hyperlink w:anchor="P125">
        <w:r>
          <w:rPr>
            <w:color w:val="0000FF"/>
          </w:rPr>
          <w:t>требования</w:t>
        </w:r>
      </w:hyperlink>
      <w:r>
        <w:t xml:space="preserve"> к содержанию схем водоснабжения и водоотведения.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утвердить схемы водоснабжения и водоотведения до 31 декабря 2013 г.</w:t>
      </w: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jc w:val="right"/>
      </w:pPr>
      <w:r>
        <w:t>Председатель Правительства</w:t>
      </w:r>
    </w:p>
    <w:p w:rsidR="00F7414F" w:rsidRDefault="00F7414F">
      <w:pPr>
        <w:pStyle w:val="ConsPlusNormal"/>
        <w:jc w:val="right"/>
      </w:pPr>
      <w:r>
        <w:t>Российской Федерации</w:t>
      </w:r>
    </w:p>
    <w:p w:rsidR="00F7414F" w:rsidRDefault="00F7414F">
      <w:pPr>
        <w:pStyle w:val="ConsPlusNormal"/>
        <w:jc w:val="right"/>
      </w:pPr>
      <w:r>
        <w:t>Д.МЕДВЕДЕВ</w:t>
      </w:r>
    </w:p>
    <w:p w:rsidR="00F7414F" w:rsidRDefault="00F7414F">
      <w:pPr>
        <w:pStyle w:val="ConsPlusNormal"/>
        <w:jc w:val="right"/>
      </w:pPr>
    </w:p>
    <w:p w:rsidR="00F7414F" w:rsidRDefault="00F7414F">
      <w:pPr>
        <w:pStyle w:val="ConsPlusNormal"/>
        <w:jc w:val="right"/>
      </w:pPr>
    </w:p>
    <w:p w:rsidR="00F7414F" w:rsidRDefault="00F7414F">
      <w:pPr>
        <w:pStyle w:val="ConsPlusNormal"/>
        <w:jc w:val="right"/>
      </w:pPr>
    </w:p>
    <w:p w:rsidR="00F7414F" w:rsidRDefault="00F7414F">
      <w:pPr>
        <w:pStyle w:val="ConsPlusNormal"/>
        <w:jc w:val="right"/>
      </w:pPr>
    </w:p>
    <w:p w:rsidR="00F7414F" w:rsidRDefault="00F7414F">
      <w:pPr>
        <w:pStyle w:val="ConsPlusNormal"/>
        <w:jc w:val="right"/>
      </w:pPr>
    </w:p>
    <w:p w:rsidR="00F7414F" w:rsidRDefault="00F7414F">
      <w:pPr>
        <w:pStyle w:val="ConsPlusNormal"/>
        <w:jc w:val="right"/>
        <w:outlineLvl w:val="0"/>
      </w:pPr>
      <w:r>
        <w:t>Утверждены</w:t>
      </w:r>
    </w:p>
    <w:p w:rsidR="00F7414F" w:rsidRDefault="00F7414F">
      <w:pPr>
        <w:pStyle w:val="ConsPlusNormal"/>
        <w:jc w:val="right"/>
      </w:pPr>
      <w:r>
        <w:t>постановлением Правительства</w:t>
      </w:r>
    </w:p>
    <w:p w:rsidR="00F7414F" w:rsidRDefault="00F7414F">
      <w:pPr>
        <w:pStyle w:val="ConsPlusNormal"/>
        <w:jc w:val="right"/>
      </w:pPr>
      <w:r>
        <w:t>Российской Федерации</w:t>
      </w:r>
    </w:p>
    <w:p w:rsidR="00F7414F" w:rsidRDefault="00F7414F">
      <w:pPr>
        <w:pStyle w:val="ConsPlusNormal"/>
        <w:jc w:val="right"/>
      </w:pPr>
      <w:r>
        <w:t>от 5 сентября 2013 г. N 782</w:t>
      </w:r>
    </w:p>
    <w:p w:rsidR="00F7414F" w:rsidRDefault="00F7414F">
      <w:pPr>
        <w:pStyle w:val="ConsPlusNormal"/>
        <w:jc w:val="center"/>
      </w:pPr>
    </w:p>
    <w:p w:rsidR="00F7414F" w:rsidRDefault="00F7414F">
      <w:pPr>
        <w:pStyle w:val="ConsPlusTitle"/>
        <w:jc w:val="center"/>
      </w:pPr>
      <w:bookmarkStart w:id="0" w:name="P32"/>
      <w:bookmarkEnd w:id="0"/>
      <w:r>
        <w:t>ПРАВИЛА</w:t>
      </w:r>
    </w:p>
    <w:p w:rsidR="00F7414F" w:rsidRDefault="00F7414F">
      <w:pPr>
        <w:pStyle w:val="ConsPlusTitle"/>
        <w:jc w:val="center"/>
      </w:pPr>
      <w:r>
        <w:t>РАЗРАБОТКИ И УТВЕРЖДЕНИЯ СХЕМ ВОДОСНАБЖЕНИЯ И ВОДООТВЕДЕНИЯ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4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15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16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7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 xml:space="preserve">, от 24.04.2025 </w:t>
            </w:r>
            <w:hyperlink r:id="rId18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схем водоснабжения и водоотведения поселений, муниципальных округов, городских округов (далее - схемы водоснабжения и водоотведения) и единой схемы водоснабжения и водоотведения Республики Крым, а также их актуализации (корректировки).</w:t>
      </w:r>
    </w:p>
    <w:p w:rsidR="00F7414F" w:rsidRDefault="00F7414F">
      <w:pPr>
        <w:pStyle w:val="ConsPlusNormal"/>
        <w:jc w:val="both"/>
      </w:pPr>
      <w:r>
        <w:lastRenderedPageBreak/>
        <w:t xml:space="preserve">(в ред. Постановлений Правительства РФ от 13.12.2016 </w:t>
      </w:r>
      <w:hyperlink r:id="rId19">
        <w:r>
          <w:rPr>
            <w:color w:val="0000FF"/>
          </w:rPr>
          <w:t>N 1346</w:t>
        </w:r>
      </w:hyperlink>
      <w:r>
        <w:t xml:space="preserve">, от 28.11.2023 </w:t>
      </w:r>
      <w:hyperlink r:id="rId20">
        <w:r>
          <w:rPr>
            <w:color w:val="0000FF"/>
          </w:rPr>
          <w:t>N 2004</w:t>
        </w:r>
      </w:hyperlink>
      <w:r>
        <w:t>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К отношениям по разработке, утверждению и актуализации (корректировке) единой схемы водоснабжения и водоотведения Республики Крым применяются положения настоящих Правил, регулирующие порядок разработки, утверждения и актуализации (корректировки) схем водоснабжения и водоотведения, если иное не предусмотрено настоящими Правилами.</w:t>
      </w:r>
    </w:p>
    <w:p w:rsidR="00F7414F" w:rsidRDefault="00F7414F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"схемы водоснабжения и водоотведения"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"электронная модель систем водоснабжения и (или) водоотведения" - 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"единая схема водоснабжения и водоотведения Республики Крым"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водоотведения, обеспечивающих водоснабжение и (или) водоотведение на территориях муниципальных образований Республики Крым, и направлений их развития.</w:t>
      </w:r>
    </w:p>
    <w:p w:rsidR="00F7414F" w:rsidRDefault="00F7414F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3. 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Абз. 1 п. 4 при разработке и утверждении единой схемы водоснабжения и водоотведения на территориях ДНР, ЛНР, Запорожской и Херсонской областей, не применяется до 01.01.2028 (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spacing w:before="280"/>
        <w:ind w:firstLine="540"/>
        <w:jc w:val="both"/>
      </w:pPr>
      <w:r>
        <w:t xml:space="preserve">4. Схемы водоснабжения и водоотведения утверждаются органами местного самоуправления. В городах федерального значения Москве, Санкт-Петербурге и Севастополе схемы водоснабжения и водоотведения утверждаются высшими исполнительными органами государственной власти субъекта Российской Федерации (в случае если законами субъектов Российской Федерации - городов федерального значения Москвы, Санкт-Петербурга и Севастополя полномочия по утверждению схем водоснабжения и водоотведения не отнесены к </w:t>
      </w:r>
      <w:r>
        <w:lastRenderedPageBreak/>
        <w:t>перечню вопросов местного значения).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Крым.</w:t>
      </w:r>
    </w:p>
    <w:p w:rsidR="00F7414F" w:rsidRDefault="00F7414F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5. Проекты схем водоснабжения и водоотведения разрабатываются в соответствии с документами территориального планирования поселения, муниципального округа, городского округа и субъекта Российской Федерации, утвержденными в </w:t>
      </w:r>
      <w:hyperlink r:id="rId25">
        <w:r>
          <w:rPr>
            <w:color w:val="0000FF"/>
          </w:rPr>
          <w:t>порядке</w:t>
        </w:r>
      </w:hyperlink>
      <w:r>
        <w:t xml:space="preserve">, определенном законодательством Российской Федерации о градостроительной деятельности, и </w:t>
      </w:r>
      <w:hyperlink w:anchor="P125">
        <w:r>
          <w:rPr>
            <w:color w:val="0000FF"/>
          </w:rPr>
          <w:t>требованиями</w:t>
        </w:r>
      </w:hyperlink>
      <w:r>
        <w:t xml:space="preserve"> к содержанию схем водоснабжения и водоотведения, утвержденными постановлением Правительства Российской Федерации от 5 сентября 2013 г. N 782.</w:t>
      </w:r>
    </w:p>
    <w:p w:rsidR="00F7414F" w:rsidRDefault="00F7414F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26">
        <w:r>
          <w:rPr>
            <w:color w:val="0000FF"/>
          </w:rPr>
          <w:t>N 1346</w:t>
        </w:r>
      </w:hyperlink>
      <w:r>
        <w:t xml:space="preserve">, от 28.11.2023 </w:t>
      </w:r>
      <w:hyperlink r:id="rId27">
        <w:r>
          <w:rPr>
            <w:color w:val="0000FF"/>
          </w:rPr>
          <w:t>N 2004</w:t>
        </w:r>
      </w:hyperlink>
      <w:r>
        <w:t>)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Абз. 2 п. 5 при разработке и утверждении единой схемы водоснабжения и водоотведения ДНР, ЛНР, Запорожской и Херсонской областей, не применяется до 01.01.2028 (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spacing w:before="280"/>
        <w:ind w:firstLine="540"/>
        <w:jc w:val="both"/>
      </w:pPr>
      <w:r>
        <w:t>Проекты схем водоснабжения и водоотведения разрабатываются уполномоченным органом местного самоуправления поселения, муниципального округа, городского округа, органом исполнительной власти городов федерального значения Москвы, Санкт-Петербурга и Севастополя, а также Республики Крым. Указанные уполномоченные органы для разработки проектов схем водоснабжения и водоотведения могут в установленном порядке привлекать юридических лиц, в том числе иностранных юридических лиц, индивидуальных предпринимателей и физических лиц.</w:t>
      </w:r>
    </w:p>
    <w:p w:rsidR="00F7414F" w:rsidRDefault="00F7414F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29">
        <w:r>
          <w:rPr>
            <w:color w:val="0000FF"/>
          </w:rPr>
          <w:t>N 1346</w:t>
        </w:r>
      </w:hyperlink>
      <w:r>
        <w:t xml:space="preserve">, от 28.11.2023 </w:t>
      </w:r>
      <w:hyperlink r:id="rId30">
        <w:r>
          <w:rPr>
            <w:color w:val="0000FF"/>
          </w:rPr>
          <w:t>N 2004</w:t>
        </w:r>
      </w:hyperlink>
      <w:r>
        <w:t>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6. Схемы водоснабжения и водоотведения разрабатываются на срок не менее 10 лет с учетом схем энергоснабжения, теплоснабжения и газоснабжения. При этом обеспечивается соответствие схем водоснабжения и водоотведения схемам энергоснабжения, теплоснабжения и газоснабжения с учетом: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мощности энергопринимающих установок, используемых для водоподготовки, транспортировки воды и сточных вод, очистки сточных вод;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объема тепловой энергии и топлива (природного газа), используемых для подогрева воды в целях горячего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нагрузок теплопринимающих устройств, которые должны соответствовать параметрам схем теплоснабжения и газоснабжения в целях горячего водоснабжения.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7. При разработке схем водоснабжения и водоотведения используются: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территорий. В случае если на момент начала разработки проекта схемы водоснабжения и водоотведения г. Севастополя и проекта единой схемы водоснабжения и водоотведения Республики Крым документы территориального планирования, утвержденные в соответствии с законодательством Российской Федерации, отсутствуют, проект схемы водоснабжения и водоотведения г. Севастополя и проект единой схемы водоснабжения и водоотведения Республики Крым разрабатываются на основе градостроительных документов, применяемых на территориях Республики Крым и г. Севастополя;</w:t>
      </w:r>
    </w:p>
    <w:p w:rsidR="00F7414F" w:rsidRDefault="00F7414F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материалы инженерно-геологических изысканий и исследований, опорные и адресные планы, регистрационные планы подземных коммуникаций и атласы геологических выработок, материалы инженерно-геодезических изысканий и исследований,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кадастровая карта территории субъекта Российской Федерации, схемы, чертежи, топографо-геодезические подосновы, космо- и аэрофотосъемочные материалы;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сведения о техническом состоянии объектов централизованных систем водоснабжения и (или) водоотведения, в том числе о результатах технических обследований централизованных систем водоснабжения и (или)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г) данные о соответствии качества горячей воды и питьевой воды требованиям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о санитарно-эпидемиологическом благополучии человека, о соответствии состава и свойств сточных вод требованиям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окружающей среды и в области водоснабжения и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д) сведения об инвестиционных программах, реализуемых организациями, осуществляющими горячее водоснабжение, холодное водоснабжение и (или) водоотведение, транспортировку воды и (или) сточных вод, о мероприятиях, содержащихся в планах по приведению качества питьевой воды и горячей воды в соответствие с установленными требованиями,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среды, утвержденных в установленном порядке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сведения о режимах потребления и уровне потерь воды.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8. Актуализация (корректировка) схем водоснабжения и водоотведения осуществляется при наличии одного из следующих условий: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среды, указанными в </w:t>
      </w:r>
      <w:hyperlink w:anchor="P71">
        <w:r>
          <w:rPr>
            <w:color w:val="0000FF"/>
          </w:rPr>
          <w:t>подпункте "д" пункта 7</w:t>
        </w:r>
      </w:hyperlink>
      <w:r>
        <w:t xml:space="preserve"> настоящих Правил;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</w:t>
      </w:r>
      <w:r>
        <w:lastRenderedPageBreak/>
        <w:t>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</w:p>
    <w:p w:rsidR="00F7414F" w:rsidRDefault="00F7414F">
      <w:pPr>
        <w:pStyle w:val="ConsPlusNormal"/>
        <w:jc w:val="both"/>
      </w:pPr>
      <w:r>
        <w:t xml:space="preserve">(пп. "е"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18.03.2016 N 208)</w:t>
      </w:r>
    </w:p>
    <w:p w:rsidR="00F7414F" w:rsidRDefault="00F7414F">
      <w:pPr>
        <w:pStyle w:val="ConsPlusNormal"/>
        <w:spacing w:before="220"/>
        <w:ind w:firstLine="540"/>
        <w:jc w:val="both"/>
      </w:pPr>
      <w:bookmarkStart w:id="2" w:name="P83"/>
      <w:bookmarkEnd w:id="2"/>
      <w: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 или городских округов либо исключения таких сведений из схемы водоснабжения и водоотведения;</w:t>
      </w:r>
    </w:p>
    <w:p w:rsidR="00F7414F" w:rsidRDefault="00F7414F">
      <w:pPr>
        <w:pStyle w:val="ConsPlusNormal"/>
        <w:jc w:val="both"/>
      </w:pPr>
      <w:r>
        <w:t xml:space="preserve">(пп. "ж"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31.05.2019 N 691;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заключение концессионного соглашения, объектом которого являются централизованные системы горячего водоснабжения, холодного водоснабжения и (или) водоотведения, отдельные объекты таких систем, или внесение изменений в такое концессионное соглашение.</w:t>
      </w:r>
    </w:p>
    <w:p w:rsidR="00F7414F" w:rsidRDefault="00F7414F">
      <w:pPr>
        <w:pStyle w:val="ConsPlusNormal"/>
        <w:jc w:val="both"/>
      </w:pPr>
      <w:r>
        <w:t xml:space="preserve">(пп. "з"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24.04.2025 N 537)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9. 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10. 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актов органов государственной власти субъекта Российской Федерации или актов органов местного самоуправления.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11. Электронная модель систем водоснабжения и (или) водоотведения разрабатывается для поселений, муниципальных округов, городских округов с населением 150 тыс. человек и более, а также для централизованных систем водоснабжения и водоотведения Республики Крым, обеспечивающих 2 и более муниципальных образования Республики Крым с суммарным населением 150 тыс. человек и более.</w:t>
      </w:r>
    </w:p>
    <w:p w:rsidR="00F7414F" w:rsidRDefault="00F7414F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41">
        <w:r>
          <w:rPr>
            <w:color w:val="0000FF"/>
          </w:rPr>
          <w:t>N 1346</w:t>
        </w:r>
      </w:hyperlink>
      <w:r>
        <w:t xml:space="preserve">, от 28.11.2023 </w:t>
      </w:r>
      <w:hyperlink r:id="rId42">
        <w:r>
          <w:rPr>
            <w:color w:val="0000FF"/>
          </w:rPr>
          <w:t>N 2004</w:t>
        </w:r>
      </w:hyperlink>
      <w:r>
        <w:t>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12. Программное обеспечение (пакет программ) электронной модели систем водоснабжения и (или) водоотведения должно решать задачи сохранности, мониторинга и актуализации следующей информации: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графическое отображение объектов централизованных систем водоснабжения и (или) водоотведения с привязкой к топографической основе муниципального образования;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описание основных объектов централизованных систем водоснабжения и (или)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описание реальных характеристик режимов работы централизованных систем водоснабжения и (или) водоотведения (почасовые показатели расхода и напора для всех насосных станций в часы максимального, минимального, среднего водоразбора, пожара и аварий на магистральных трубопроводах и сетях в зависимости от сезона) и их отдельных элементов;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моделирование всех видов переключений, осуществляемых на сетях централизованных систем водоснабжения и (или) водоотведения (изменение состояния запорно-регулирующей арматуры, включение, отключение, регулирование групп насосных агрегатов, изменение установок регуляторов);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определение расходов воды, стоков и расчет потерь напора по участкам водопроводной и канализационной сетей;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lastRenderedPageBreak/>
        <w:t>е) гидравлический расчет канализационных сетей (самотечных и напорных);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ж) расчет изменений характеристик объектов централизованных систем водоснабжения и (или) водоотведения (участков водопроводных и (или) канализационных сетей, насосных станций потребителей) с целью моделирования различных вариантов схем;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оценка выполнения сценариев перспективного развития централизованных систем водоснабжения и (или) водоотведения с точки зрения обеспечения режимов подачи воды и отведения стоков;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и) обеспечение выполнения тепловых и гидравлических расчетов для зон распространения вечномерзлых грунтов, включая расчеты предотвращения развития оледенения для трубопроводов наземной прокладки.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13. База данных электронной модели систем водоснабжения и (или) водоотведения должна содержать в том числе: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описание программы моделирования, ее структуры, алгоритмов, возможностей и ограничений при выполнении расчетов;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описание модели системы подачи и распределения воды, модели системы сбора и отведения сточных вод;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описание системы ввода, вывода и способа переноса исходных данных и характеристик объектов централизованных систем водоснабжения и (или) водоотведения в электронную модель систем водоснабжения и (или) водоотведения, а также результатов моделирования в другие информационные системы.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14. Актуализация (корректировка) схемы водоснабжения и водоотведения при наличии условий, предусмотренных </w:t>
      </w:r>
      <w:hyperlink w:anchor="P83">
        <w:r>
          <w:rPr>
            <w:color w:val="0000FF"/>
          </w:rPr>
          <w:t>подпунктом "ж" пункта 8</w:t>
        </w:r>
      </w:hyperlink>
      <w:r>
        <w:t xml:space="preserve"> настоящих Правил, осуществляется: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а) в случае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 - в течение 30 календарных дней со дня представления организацией, указанной в </w:t>
      </w:r>
      <w:hyperlink r:id="rId43">
        <w:r>
          <w:rPr>
            <w:color w:val="0000FF"/>
          </w:rPr>
          <w:t>пункте 3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утвержденных постановлением Правительства Российской Федерации от 31 мая 2019 г. N 691 "Об утверждении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и о внесении изменений в постановление Правительства Российской Федерации от 5 сентября 2013 г. N 782" (далее - Правила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округов), в орган, уполномоченный на утверждение схемы водоснабжения и водоотведения, сведений о соблюдении совокупности критериев отнесения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предусмотренных </w:t>
      </w:r>
      <w:hyperlink r:id="rId44">
        <w:r>
          <w:rPr>
            <w:color w:val="0000FF"/>
          </w:rPr>
          <w:t>пунктом 4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(далее - совокупность критериев), в течение периода, предусмотренного </w:t>
      </w:r>
      <w:hyperlink r:id="rId45">
        <w:r>
          <w:rPr>
            <w:color w:val="0000FF"/>
          </w:rPr>
          <w:t>пунктом 6</w:t>
        </w:r>
      </w:hyperlink>
      <w:r>
        <w:t xml:space="preserve"> указанных Правил, а для централизованных ливневых систем водоотведения (канализации), предназначенных для отведения поверхностных сточных вод с территории поселений, муниципальных округов, городских округов, - копий документов, указанных в </w:t>
      </w:r>
      <w:hyperlink r:id="rId46">
        <w:r>
          <w:rPr>
            <w:color w:val="0000FF"/>
          </w:rPr>
          <w:t>пункте 8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округов;</w:t>
      </w:r>
    </w:p>
    <w:p w:rsidR="00F7414F" w:rsidRDefault="00F7414F">
      <w:pPr>
        <w:pStyle w:val="ConsPlusNormal"/>
        <w:jc w:val="both"/>
      </w:pPr>
      <w:r>
        <w:lastRenderedPageBreak/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в случае исключения из схемы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округов: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в связи с представлением 3 года подряд организацией, указанной в </w:t>
      </w:r>
      <w:hyperlink r:id="rId49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в орган, уполномоченный на утверждение схемы водоснабжения и водоотведения, сведений о несоблюдении совокупности критериев - в течение 30 календарных дней со дня представления таких сведений за 3-й год;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в связи с непредставлением 3 года подряд организацией, указанной в </w:t>
      </w:r>
      <w:hyperlink r:id="rId51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в орган, уполномоченный на утверждение схемы водоснабжения и водоотведения, сведений о соблюдении совокупности критериев - в течение 30 календарных дней со дня истечения предусмотренного </w:t>
      </w:r>
      <w:hyperlink r:id="rId52">
        <w:r>
          <w:rPr>
            <w:color w:val="0000FF"/>
          </w:rPr>
          <w:t>Правилами</w:t>
        </w:r>
      </w:hyperlink>
      <w:r>
        <w:t xml:space="preserve">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срока ежегодного представления указанной организацией таких сведений за 3-й год.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jc w:val="both"/>
      </w:pPr>
      <w:r>
        <w:t xml:space="preserve">(п. 14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31.05.2019 N 691)</w:t>
      </w: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jc w:val="right"/>
        <w:outlineLvl w:val="0"/>
      </w:pPr>
      <w:r>
        <w:t>Утверждены</w:t>
      </w:r>
    </w:p>
    <w:p w:rsidR="00F7414F" w:rsidRDefault="00F7414F">
      <w:pPr>
        <w:pStyle w:val="ConsPlusNormal"/>
        <w:jc w:val="right"/>
      </w:pPr>
      <w:r>
        <w:t>постановлением Правительства</w:t>
      </w:r>
    </w:p>
    <w:p w:rsidR="00F7414F" w:rsidRDefault="00F7414F">
      <w:pPr>
        <w:pStyle w:val="ConsPlusNormal"/>
        <w:jc w:val="right"/>
      </w:pPr>
      <w:r>
        <w:t>Российской Федерации</w:t>
      </w:r>
    </w:p>
    <w:p w:rsidR="00F7414F" w:rsidRDefault="00F7414F">
      <w:pPr>
        <w:pStyle w:val="ConsPlusNormal"/>
        <w:jc w:val="right"/>
      </w:pPr>
      <w:r>
        <w:t>от 5 сентября 2013 г. N 782</w:t>
      </w:r>
    </w:p>
    <w:p w:rsidR="00F7414F" w:rsidRDefault="00F7414F">
      <w:pPr>
        <w:pStyle w:val="ConsPlusNormal"/>
        <w:jc w:val="center"/>
      </w:pPr>
    </w:p>
    <w:p w:rsidR="00F7414F" w:rsidRDefault="00F7414F">
      <w:pPr>
        <w:pStyle w:val="ConsPlusTitle"/>
        <w:jc w:val="center"/>
      </w:pPr>
      <w:bookmarkStart w:id="3" w:name="P125"/>
      <w:bookmarkEnd w:id="3"/>
      <w:r>
        <w:t>ТРЕБОВАНИЯ К СОДЕРЖАНИЮ СХЕМ ВОДОСНАБЖЕНИЯ И ВОДООТВЕДЕНИЯ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13.12.2016 </w:t>
            </w:r>
            <w:hyperlink r:id="rId55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>,</w:t>
            </w:r>
          </w:p>
          <w:p w:rsidR="00F7414F" w:rsidRDefault="00F74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56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57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28.11.2023 </w:t>
            </w:r>
            <w:hyperlink r:id="rId58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  <w:r>
        <w:t>1. Настоящий документ определяет содержание схем водоснабжения и водоотведения поселений, муниципальных округов, городских округов и единой схемы водоснабжения и водоотведения Республики Крым, разрабатываемых в целях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(далее - централизованные системы водоснабжения) и водоотведения, обеспечения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развития централизованных систем водоснабжения и водоотведения на основе наилучших доступных технологий, в том числе энергосберегающих технологий.</w:t>
      </w:r>
    </w:p>
    <w:p w:rsidR="00F7414F" w:rsidRDefault="00F7414F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59">
        <w:r>
          <w:rPr>
            <w:color w:val="0000FF"/>
          </w:rPr>
          <w:t>N 1346</w:t>
        </w:r>
      </w:hyperlink>
      <w:r>
        <w:t xml:space="preserve">, от 28.11.2023 </w:t>
      </w:r>
      <w:hyperlink r:id="rId60">
        <w:r>
          <w:rPr>
            <w:color w:val="0000FF"/>
          </w:rPr>
          <w:t>N 2004</w:t>
        </w:r>
      </w:hyperlink>
      <w:r>
        <w:t>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К содержанию единой схемы водоснабжения и водоотведения Республики Крым </w:t>
      </w:r>
      <w:r>
        <w:lastRenderedPageBreak/>
        <w:t>применяются положения настоящего документа, определяющие содержание схем водоснабжения и водоотведения, если иное не предусмотрено настоящим документом.</w:t>
      </w:r>
    </w:p>
    <w:p w:rsidR="00F7414F" w:rsidRDefault="00F7414F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2. В настоящем документе применяются следующие понятия: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"технологическая зона водоотведения" - часть централизованной системы водоотведения (канализации), отведение сточных вод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3. Схемы водоснабжения и водоотведения должны предусматривать мероприятия, необходимые для осуществления водоснабжения и водоотведения в соответствии с требованиями законодательства Российской Федерации, в том числе учитывать утвержденные планы по приведению качества питьевой воды и горячей воды в соответствие с установленными требованиями, планы снижения сбросов загрязняющих веществ, программы повышения экологической эффективности, планы мероприятий по охране окружающей среды.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4. В схемах водоснабжения и водоотведения должны содержаться плановые значения показателей развития централизованных систем водоснабжения и водоотведения и значения этих показателей с разбивкой по годам, определяемые в соответствии с нормативными правовыми актами в сфере водоснабжения и водоотведения.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bookmarkStart w:id="4" w:name="P143"/>
      <w:bookmarkEnd w:id="4"/>
      <w:r>
        <w:t>5. Схема водоснабжения поселения, муниципального округа, городского округа включает в себя следующие разделы: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технико-экономическое состояние централизованных систем водоснабжения поселения, муниципального округа, городского округа;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Разделы, предусмотренные пп. "б", "д" и "ж" п. 5, в единую схему водоснабжения и водоотведения на территориях ДНР, ЛНР, Запорожской и Херсонской областей, не включаются до 01.01.2028 (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spacing w:before="280"/>
        <w:ind w:firstLine="540"/>
        <w:jc w:val="both"/>
      </w:pPr>
      <w:r>
        <w:t>б) направления развития централизованных систем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баланс водоснабжения и потребления горячей, питьевой, технической воды;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lastRenderedPageBreak/>
        <w:t>г) предложения по строительству, реконструкции и модернизации объектов централизованных систем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оценка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централизованных систем водоснабжения;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6. Раздел "Технико-экономическое состояние централизованных систем водоснабжения поселения, муниципального округа, городского округа" содержит: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описание системы и структуры водоснабжения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зоны;</w:t>
      </w:r>
    </w:p>
    <w:p w:rsidR="00F7414F" w:rsidRDefault="00F7414F">
      <w:pPr>
        <w:pStyle w:val="ConsPlusNormal"/>
        <w:jc w:val="both"/>
      </w:pPr>
      <w:r>
        <w:t xml:space="preserve">(пп. "а"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описание территорий поселения, муниципального округа, городского округа, не охваченных централизованными системами водоснабжения;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описание результатов технического обследования централизованных систем водоснабжения, включая: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описание состояния существующих источников водоснабжения и водозаборных сооружений;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описание существующих технических и технологических проблем, возникающих при водоснабжении поселений, муниципальных округов, городских округов, анализ исполнения предписаний органов, осуществляющих государственный надзор, муниципальный контроль, об </w:t>
      </w:r>
      <w:r>
        <w:lastRenderedPageBreak/>
        <w:t>устранении нарушений, влияющих на качество и безопасность воды;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7. Раздел "Направления развития централизованных систем водоснабжения"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централизованных систем водоснабжения;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различные сценарии развития централизованных систем водоснабжения в зависимости от различных сценариев развития поселений, муниципальных округов, городских округов.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8. Раздел "Баланс водоснабжения и потребления горячей, питьевой, технической воды"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поселений, муниципальных округов и городских округов (пожаротушение, полив и др.);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описание существующей системы коммерческого учета горячей, питьевой, технической воды и планов по установке приборов учета;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анализ резервов и дефицитов производственных мощностей системы водоснабжения поселения, муниципального округа, городского округа;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ж) прогнозные балансы потребления горячей, питьевой, технической воды на срок не менее 10 лет с учетом различных сценариев развития поселений, муниципальных округов, городских округов, рассчитанные на основании расхода горячей, питьевой, технической воды в соответствии со </w:t>
      </w:r>
      <w:hyperlink r:id="rId77">
        <w:r>
          <w:rPr>
            <w:color w:val="0000FF"/>
          </w:rPr>
          <w:t>СНиП 2.04.02-84</w:t>
        </w:r>
      </w:hyperlink>
      <w:r>
        <w:t xml:space="preserve"> и </w:t>
      </w:r>
      <w:hyperlink r:id="rId78">
        <w:r>
          <w:rPr>
            <w:color w:val="0000FF"/>
          </w:rPr>
          <w:t>СНиП 2.04.01-85</w:t>
        </w:r>
      </w:hyperlink>
      <w:r>
        <w:t>, а также исходя из текущего объема потребления воды населением и его динамики с учетом перспективы развития и изменения состава и структуры застройки;</w:t>
      </w:r>
    </w:p>
    <w:p w:rsidR="00F7414F" w:rsidRDefault="00F7414F">
      <w:pPr>
        <w:pStyle w:val="ConsPlusNormal"/>
        <w:jc w:val="both"/>
      </w:pPr>
      <w:r>
        <w:lastRenderedPageBreak/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и) сведения о фактическом и ожидаемом потреблении горячей, питьевой, технической воды (годовое, среднесуточное, максимальное суточное);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м) сведения о фактических и планируемых потерях горячей, питьевой, технической воды при ее транспортировке (годовые, среднесуточные значения);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п) наименование организации, которая наделена статусом гарантирующей организации.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9. Раздел "Предложения по строительству, реконструкции и модернизации объектов централизованных систем водоснабжения" формируется с учетом планов мероприятий по приведению качества питьевой и горячей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перечень основных мероприятий по реализации схем водоснабжения с разбивкой по годам;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сведения о вновь строящихся, реконструируемых и предлагаемых к выводу из эксплуатации объектах системы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lastRenderedPageBreak/>
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муниципального округа, городского округа и их обоснование;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ж) рекомендации о месте размещения насосных станций, резервуаров, водонапорных башен;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централизованных систем горячего водоснабжения, холодного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10. При обосновании предложений по строительству, реконструкции и выводу из эксплуатации объектов централизованных систем водоснабжения поселения, муниципального округа, городского округа должно быть обеспечено решение следующих задач: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обеспечение подачи абонентам определенного объема горячей, питьевой воды установленного качества;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организация и обеспечение централизованного водоснабжения на территориях, где оно отсутствует;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обеспечение водоснабжения объектов перспективной застройки населенного пункта;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сокращение потерь воды при ее транспортировке;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11. Раздел "Экологические аспекты мероприятий по строительству, реконструкции и модернизации объектов централизованных систем водоснабжения" содержит сведения о мерах по предотвращению вредного воздействия: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12. Раздел "Оценка объемов капитальных вложений в строительство, реконструкцию и модернизацию объектов централизованных систем водоснабжения" включает в себя с разбивкой по годам: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оценку стоимости основных мероприятий по реализации схем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lastRenderedPageBreak/>
        <w:t>оценку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13. Раздел "Плановые значения показателей развития централизованных систем водоснабжения"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показатели качества воды;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показатели надежности и бесперебойности водоснабжения;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ресурсов, в том числе уровень потерь воды (тепловой энергии в составе горячей воды);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F7414F" w:rsidRDefault="00F7414F">
      <w:pPr>
        <w:pStyle w:val="ConsPlusNormal"/>
        <w:jc w:val="both"/>
      </w:pPr>
      <w:r>
        <w:t xml:space="preserve">(п. 13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14. 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F7414F" w:rsidRDefault="00F7414F">
      <w:pPr>
        <w:pStyle w:val="ConsPlusNormal"/>
        <w:spacing w:before="220"/>
        <w:ind w:firstLine="540"/>
        <w:jc w:val="both"/>
      </w:pPr>
      <w:bookmarkStart w:id="5" w:name="P230"/>
      <w:bookmarkEnd w:id="5"/>
      <w:r>
        <w:t>15. Схема водоотведения включает в себя следующие разделы: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существующее положение в сфере водоотведения поселения, муниципального округа, городского округа;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балансы сточных вод в системе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прогноз объема сточных вод;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предложения по строительству, реконструкции и модернизации (техническому перевооружению) объектов централизованной системы водоотведения;</w:t>
      </w:r>
    </w:p>
    <w:p w:rsidR="00F7414F" w:rsidRDefault="00F74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4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414F" w:rsidRDefault="00F7414F">
            <w:pPr>
              <w:pStyle w:val="ConsPlusNormal"/>
              <w:jc w:val="both"/>
            </w:pPr>
            <w:r>
              <w:rPr>
                <w:color w:val="392C69"/>
              </w:rPr>
              <w:t>Разделы, предусмотренные пп. "д" и "ж" п. 15, в единую схему водоснабжения и водоотведения на территориях ДНР, ЛНР, Запорожской и Херсонской областей, не включаются до 01.01.2028 (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4F" w:rsidRDefault="00F7414F">
            <w:pPr>
              <w:pStyle w:val="ConsPlusNormal"/>
            </w:pPr>
          </w:p>
        </w:tc>
      </w:tr>
    </w:tbl>
    <w:p w:rsidR="00F7414F" w:rsidRDefault="00F7414F">
      <w:pPr>
        <w:pStyle w:val="ConsPlusNormal"/>
        <w:spacing w:before="280"/>
        <w:ind w:firstLine="540"/>
        <w:jc w:val="both"/>
      </w:pPr>
      <w:r>
        <w:t>д) экологические аспекты мероприятий по строительству и реконструкции объектов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lastRenderedPageBreak/>
        <w:t>е)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централизованной системы водоотведения;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16. Раздел "Существующее положение в сфере водоотведения поселения, муниципального округа, городского округа" содержит: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описание структуры системы сбора, очистки и отведения сточных вод на территории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оценка безопасности и надежности объектов централизованной системы водоотведения и их управляемости;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ж) оценка воздействия сбросов сточных вод через централизованную систему водоотведения на окружающую среду;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описание территорий муниципального образования, не охваченных централизованной системой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и) описание существующих технических и технологических проблем системы водоотведения поселения, муниципального округа, городского округа;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к) сведения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поселений, муниципальных округов,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</w:t>
      </w:r>
      <w:r>
        <w:lastRenderedPageBreak/>
        <w:t>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</w:r>
    </w:p>
    <w:p w:rsidR="00F7414F" w:rsidRDefault="00F7414F">
      <w:pPr>
        <w:pStyle w:val="ConsPlusNormal"/>
        <w:jc w:val="both"/>
      </w:pPr>
      <w:r>
        <w:t xml:space="preserve">(пп. "к"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31.05.2019 N 691;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17. Раздел "Балансы сточных вод в системе водоотведения"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баланс поступления сточных вод в централизованную систему водоотведения и отведения стоков по технологическим зонам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муниципальным округам, городским округам с выделением зон дефицитов и резервов производственных мощностей;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муниципальных округов, городских округов.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18. Раздел "Прогноз объема сточных вод"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сведения о фактическом и ожидаемом поступлении сточных вод в централизованную систему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описание структуры централизованной системы водоотведения (эксплуатационные и технологические зоны);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результаты анализа гидравлических режимов и режимов работы элементов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анализ резервов производственных мощностей очистных сооружений системы водоотведения и возможности расширения зоны их действия.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19. Раздел "Предложения по строительству, реконструкции и модернизации (техническому перевооружению) объектов централизованной системы водоотведения"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централизованной системы водоотведения;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перечень основных мероприятий по реализации схем водоотведения с разбивкой по годам, включая технические обоснования этих мероприятий;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lastRenderedPageBreak/>
        <w:t>в) технические обоснования основных мероприятий по реализации схем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сведения о вновь строящихся, реконструируемых и предлагаемых к выводу из эксплуатации объектах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муниципального округа, городского округа, расположения намечаемых площадок под строительство сооружений водоотведения и их обоснование;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ж) границы и характеристики охранных зон сетей и сооружений централизованной системы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централизованной системы водоотведения.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20. При обосновании предложений по строительству и реконструкции объектов централизованной системы водоотведения должны быть решены следующие задачи: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организация централизованного водоотведения на территориях поселений, муниципальных округов, городских округов, где оно отсутствует;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сокращение сбросов и организация возврата очищенных сточных вод на технические нужды.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21. Раздел "Экологические аспекты мероприятий по строительству и реконструкции объектов централизованной системы водоотведения" содержит: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сведения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сведения о применении методов, безопасных для окружающей среды, при утилизации осадков сточных вод.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22. Раздел "Оценка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23. Раздел "Плановые значения показателей развития централизованных систем </w:t>
      </w:r>
      <w:r>
        <w:lastRenderedPageBreak/>
        <w:t>водоотведения"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водоотведения относятся: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показатели надежности и бесперебойности водоотведения;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б) показатели очистки сточных вод;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 при транспортировке сточных вод;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F7414F" w:rsidRDefault="00F7414F">
      <w:pPr>
        <w:pStyle w:val="ConsPlusNormal"/>
        <w:jc w:val="both"/>
      </w:pPr>
      <w:r>
        <w:t xml:space="preserve">(п. 23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24. Раздел "Перечень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объекты.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25. Единая схема водоснабжения и водоотведения Республики Крым включает в себя: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а) общую часть, содержащую сведения об объектах централизованных систем водоснабжения и водоотведения Республики Крым, обеспечивающих 2 и более муниципальных образования Республики Крым, включающую: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технико-экономические показатели и текущее состояние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направления развития централизованных систем водоснабжения и водоотведения Республики Крым применительно к объектам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балансы сточных вод в системе водоотведения и прогноз объема сточных вод по муниципальным округам, городским округам и муниципальным районам;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балансы водоснабжения и потребления горячей, питьевой и технической воды по муниципальным округам, городским округам и муниципальным районам;</w:t>
      </w:r>
    </w:p>
    <w:p w:rsidR="00F7414F" w:rsidRDefault="00F7414F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предложения по строительству, реконструкции и модернизации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экологические аспекты мероприятий по строительству, реконструкции и модернизации объектов регионального значения централизованных систем водоснабжения и водоотведения, обеспечивающих 2 и более муниципальных образования Республики Крым;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оценку объемов капитальных вложений в строительство, реконструкцию и модернизацию объектов централизованных систем водоснабжения и водоотведения, обеспечивающих 2 и более </w:t>
      </w:r>
      <w:r>
        <w:lastRenderedPageBreak/>
        <w:t>муниципальных образования Республики Крым;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>перечень выявленных бесхозяйных объектов централизованных систем водоснабжения и водоотведения, обеспечивающих 2 и более муниципальных образования Республики Крым (в случае их выявления), и перечень организаций, уполномоченных на их эксплуатацию;</w:t>
      </w:r>
    </w:p>
    <w:p w:rsidR="00F7414F" w:rsidRDefault="00F7414F">
      <w:pPr>
        <w:pStyle w:val="ConsPlusNormal"/>
        <w:spacing w:before="220"/>
        <w:ind w:firstLine="540"/>
        <w:jc w:val="both"/>
      </w:pPr>
      <w:r>
        <w:t xml:space="preserve">б) специальную часть, содержащую сведения об объектах централизованных систем водоснабжения и водоотведения по муниципальным образованиям Республики Крым. Содержание специальной части определяется в соответствии с </w:t>
      </w:r>
      <w:hyperlink w:anchor="P143">
        <w:r>
          <w:rPr>
            <w:color w:val="0000FF"/>
          </w:rPr>
          <w:t>пунктами 5</w:t>
        </w:r>
      </w:hyperlink>
      <w:r>
        <w:t xml:space="preserve"> и </w:t>
      </w:r>
      <w:hyperlink w:anchor="P230">
        <w:r>
          <w:rPr>
            <w:color w:val="0000FF"/>
          </w:rPr>
          <w:t>15</w:t>
        </w:r>
      </w:hyperlink>
      <w:r>
        <w:t xml:space="preserve"> настоящего документа.</w:t>
      </w:r>
    </w:p>
    <w:p w:rsidR="00F7414F" w:rsidRDefault="00F7414F">
      <w:pPr>
        <w:pStyle w:val="ConsPlusNormal"/>
        <w:jc w:val="both"/>
      </w:pPr>
      <w:r>
        <w:t xml:space="preserve">(п. 25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ind w:firstLine="540"/>
        <w:jc w:val="both"/>
      </w:pPr>
    </w:p>
    <w:p w:rsidR="00F7414F" w:rsidRDefault="00F741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6" w:name="_GoBack"/>
      <w:bookmarkEnd w:id="6"/>
    </w:p>
    <w:sectPr w:rsidR="00310F9B" w:rsidSect="00C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4F"/>
    <w:rsid w:val="00310F9B"/>
    <w:rsid w:val="00F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4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1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4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1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8790&amp;dst=100023" TargetMode="External"/><Relationship Id="rId21" Type="http://schemas.openxmlformats.org/officeDocument/2006/relationships/hyperlink" Target="https://login.consultant.ru/link/?req=doc&amp;base=LAW&amp;n=208790&amp;dst=100015" TargetMode="External"/><Relationship Id="rId42" Type="http://schemas.openxmlformats.org/officeDocument/2006/relationships/hyperlink" Target="https://login.consultant.ru/link/?req=doc&amp;base=LAW&amp;n=507020&amp;dst=100133" TargetMode="External"/><Relationship Id="rId47" Type="http://schemas.openxmlformats.org/officeDocument/2006/relationships/hyperlink" Target="https://login.consultant.ru/link/?req=doc&amp;base=LAW&amp;n=507020&amp;dst=100134" TargetMode="External"/><Relationship Id="rId63" Type="http://schemas.openxmlformats.org/officeDocument/2006/relationships/hyperlink" Target="https://login.consultant.ru/link/?req=doc&amp;base=LAW&amp;n=463215&amp;dst=101337" TargetMode="External"/><Relationship Id="rId68" Type="http://schemas.openxmlformats.org/officeDocument/2006/relationships/hyperlink" Target="https://login.consultant.ru/link/?req=doc&amp;base=LAW&amp;n=208790&amp;dst=100035" TargetMode="External"/><Relationship Id="rId84" Type="http://schemas.openxmlformats.org/officeDocument/2006/relationships/hyperlink" Target="https://login.consultant.ru/link/?req=doc&amp;base=LAW&amp;n=498912&amp;dst=100068" TargetMode="External"/><Relationship Id="rId89" Type="http://schemas.openxmlformats.org/officeDocument/2006/relationships/hyperlink" Target="https://login.consultant.ru/link/?req=doc&amp;base=LAW&amp;n=463219&amp;dst=100068" TargetMode="External"/><Relationship Id="rId16" Type="http://schemas.openxmlformats.org/officeDocument/2006/relationships/hyperlink" Target="https://login.consultant.ru/link/?req=doc&amp;base=LAW&amp;n=463215&amp;dst=101331" TargetMode="External"/><Relationship Id="rId11" Type="http://schemas.openxmlformats.org/officeDocument/2006/relationships/hyperlink" Target="https://login.consultant.ru/link/?req=doc&amp;base=LAW&amp;n=504096&amp;dst=100077" TargetMode="External"/><Relationship Id="rId32" Type="http://schemas.openxmlformats.org/officeDocument/2006/relationships/hyperlink" Target="https://login.consultant.ru/link/?req=doc&amp;base=LAW&amp;n=208790&amp;dst=100027" TargetMode="External"/><Relationship Id="rId37" Type="http://schemas.openxmlformats.org/officeDocument/2006/relationships/hyperlink" Target="https://login.consultant.ru/link/?req=doc&amp;base=LAW&amp;n=195551&amp;dst=100012" TargetMode="External"/><Relationship Id="rId53" Type="http://schemas.openxmlformats.org/officeDocument/2006/relationships/hyperlink" Target="https://login.consultant.ru/link/?req=doc&amp;base=LAW&amp;n=507020&amp;dst=100134" TargetMode="External"/><Relationship Id="rId58" Type="http://schemas.openxmlformats.org/officeDocument/2006/relationships/hyperlink" Target="https://login.consultant.ru/link/?req=doc&amp;base=LAW&amp;n=507020&amp;dst=100135" TargetMode="External"/><Relationship Id="rId74" Type="http://schemas.openxmlformats.org/officeDocument/2006/relationships/hyperlink" Target="https://login.consultant.ru/link/?req=doc&amp;base=LAW&amp;n=507020&amp;dst=100146" TargetMode="External"/><Relationship Id="rId79" Type="http://schemas.openxmlformats.org/officeDocument/2006/relationships/hyperlink" Target="https://login.consultant.ru/link/?req=doc&amp;base=LAW&amp;n=507020&amp;dst=100150" TargetMode="External"/><Relationship Id="rId102" Type="http://schemas.openxmlformats.org/officeDocument/2006/relationships/hyperlink" Target="https://login.consultant.ru/link/?req=doc&amp;base=LAW&amp;n=208790&amp;dst=10005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507020&amp;dst=100158" TargetMode="External"/><Relationship Id="rId95" Type="http://schemas.openxmlformats.org/officeDocument/2006/relationships/hyperlink" Target="https://login.consultant.ru/link/?req=doc&amp;base=LAW&amp;n=507020&amp;dst=100162" TargetMode="External"/><Relationship Id="rId22" Type="http://schemas.openxmlformats.org/officeDocument/2006/relationships/hyperlink" Target="https://login.consultant.ru/link/?req=doc&amp;base=LAW&amp;n=208790&amp;dst=100017" TargetMode="External"/><Relationship Id="rId27" Type="http://schemas.openxmlformats.org/officeDocument/2006/relationships/hyperlink" Target="https://login.consultant.ru/link/?req=doc&amp;base=LAW&amp;n=507020&amp;dst=100130" TargetMode="External"/><Relationship Id="rId43" Type="http://schemas.openxmlformats.org/officeDocument/2006/relationships/hyperlink" Target="https://login.consultant.ru/link/?req=doc&amp;base=LAW&amp;n=463219&amp;dst=100016" TargetMode="External"/><Relationship Id="rId48" Type="http://schemas.openxmlformats.org/officeDocument/2006/relationships/hyperlink" Target="https://login.consultant.ru/link/?req=doc&amp;base=LAW&amp;n=507020&amp;dst=100134" TargetMode="External"/><Relationship Id="rId64" Type="http://schemas.openxmlformats.org/officeDocument/2006/relationships/hyperlink" Target="https://login.consultant.ru/link/?req=doc&amp;base=LAW&amp;n=208790&amp;dst=100034" TargetMode="External"/><Relationship Id="rId69" Type="http://schemas.openxmlformats.org/officeDocument/2006/relationships/hyperlink" Target="https://login.consultant.ru/link/?req=doc&amp;base=LAW&amp;n=507020&amp;dst=100141" TargetMode="External"/><Relationship Id="rId80" Type="http://schemas.openxmlformats.org/officeDocument/2006/relationships/hyperlink" Target="https://login.consultant.ru/link/?req=doc&amp;base=LAW&amp;n=507020&amp;dst=100151" TargetMode="External"/><Relationship Id="rId85" Type="http://schemas.openxmlformats.org/officeDocument/2006/relationships/hyperlink" Target="https://login.consultant.ru/link/?req=doc&amp;base=LAW&amp;n=208790&amp;dst=100043" TargetMode="External"/><Relationship Id="rId12" Type="http://schemas.openxmlformats.org/officeDocument/2006/relationships/hyperlink" Target="https://login.consultant.ru/link/?req=doc&amp;base=LAW&amp;n=208790&amp;dst=100011" TargetMode="External"/><Relationship Id="rId17" Type="http://schemas.openxmlformats.org/officeDocument/2006/relationships/hyperlink" Target="https://login.consultant.ru/link/?req=doc&amp;base=LAW&amp;n=507020&amp;dst=100127" TargetMode="External"/><Relationship Id="rId25" Type="http://schemas.openxmlformats.org/officeDocument/2006/relationships/hyperlink" Target="https://login.consultant.ru/link/?req=doc&amp;base=LAW&amp;n=508514&amp;dst=100089" TargetMode="External"/><Relationship Id="rId33" Type="http://schemas.openxmlformats.org/officeDocument/2006/relationships/hyperlink" Target="https://login.consultant.ru/link/?req=doc&amp;base=LAW&amp;n=495713&amp;dst=100457" TargetMode="External"/><Relationship Id="rId38" Type="http://schemas.openxmlformats.org/officeDocument/2006/relationships/hyperlink" Target="https://login.consultant.ru/link/?req=doc&amp;base=LAW&amp;n=463219&amp;dst=100057" TargetMode="External"/><Relationship Id="rId46" Type="http://schemas.openxmlformats.org/officeDocument/2006/relationships/hyperlink" Target="https://login.consultant.ru/link/?req=doc&amp;base=LAW&amp;n=463219&amp;dst=100046" TargetMode="External"/><Relationship Id="rId59" Type="http://schemas.openxmlformats.org/officeDocument/2006/relationships/hyperlink" Target="https://login.consultant.ru/link/?req=doc&amp;base=LAW&amp;n=208790&amp;dst=100030" TargetMode="External"/><Relationship Id="rId67" Type="http://schemas.openxmlformats.org/officeDocument/2006/relationships/hyperlink" Target="https://login.consultant.ru/link/?req=doc&amp;base=LAW&amp;n=498912&amp;dst=10006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507020&amp;dst=100128" TargetMode="External"/><Relationship Id="rId41" Type="http://schemas.openxmlformats.org/officeDocument/2006/relationships/hyperlink" Target="https://login.consultant.ru/link/?req=doc&amp;base=LAW&amp;n=208790&amp;dst=100028" TargetMode="External"/><Relationship Id="rId54" Type="http://schemas.openxmlformats.org/officeDocument/2006/relationships/hyperlink" Target="https://login.consultant.ru/link/?req=doc&amp;base=LAW&amp;n=463219&amp;dst=100059" TargetMode="External"/><Relationship Id="rId62" Type="http://schemas.openxmlformats.org/officeDocument/2006/relationships/hyperlink" Target="https://login.consultant.ru/link/?req=doc&amp;base=LAW&amp;n=463219&amp;dst=100066" TargetMode="External"/><Relationship Id="rId70" Type="http://schemas.openxmlformats.org/officeDocument/2006/relationships/hyperlink" Target="https://login.consultant.ru/link/?req=doc&amp;base=LAW&amp;n=507020&amp;dst=100142" TargetMode="External"/><Relationship Id="rId75" Type="http://schemas.openxmlformats.org/officeDocument/2006/relationships/hyperlink" Target="https://login.consultant.ru/link/?req=doc&amp;base=LAW&amp;n=507020&amp;dst=100148" TargetMode="External"/><Relationship Id="rId83" Type="http://schemas.openxmlformats.org/officeDocument/2006/relationships/hyperlink" Target="https://login.consultant.ru/link/?req=doc&amp;base=LAW&amp;n=507020&amp;dst=100153" TargetMode="External"/><Relationship Id="rId88" Type="http://schemas.openxmlformats.org/officeDocument/2006/relationships/hyperlink" Target="https://login.consultant.ru/link/?req=doc&amp;base=LAW&amp;n=507020&amp;dst=100157" TargetMode="External"/><Relationship Id="rId91" Type="http://schemas.openxmlformats.org/officeDocument/2006/relationships/hyperlink" Target="https://login.consultant.ru/link/?req=doc&amp;base=LAW&amp;n=507020&amp;dst=100160" TargetMode="External"/><Relationship Id="rId96" Type="http://schemas.openxmlformats.org/officeDocument/2006/relationships/hyperlink" Target="https://login.consultant.ru/link/?req=doc&amp;base=LAW&amp;n=463219&amp;dst=1000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5551&amp;dst=100012" TargetMode="External"/><Relationship Id="rId15" Type="http://schemas.openxmlformats.org/officeDocument/2006/relationships/hyperlink" Target="https://login.consultant.ru/link/?req=doc&amp;base=LAW&amp;n=463219&amp;dst=100056" TargetMode="External"/><Relationship Id="rId23" Type="http://schemas.openxmlformats.org/officeDocument/2006/relationships/hyperlink" Target="https://login.consultant.ru/link/?req=doc&amp;base=LAW&amp;n=498912&amp;dst=100071" TargetMode="External"/><Relationship Id="rId28" Type="http://schemas.openxmlformats.org/officeDocument/2006/relationships/hyperlink" Target="https://login.consultant.ru/link/?req=doc&amp;base=LAW&amp;n=498912&amp;dst=100071" TargetMode="External"/><Relationship Id="rId36" Type="http://schemas.openxmlformats.org/officeDocument/2006/relationships/hyperlink" Target="https://login.consultant.ru/link/?req=doc&amp;base=LAW&amp;n=463215&amp;dst=101333" TargetMode="External"/><Relationship Id="rId49" Type="http://schemas.openxmlformats.org/officeDocument/2006/relationships/hyperlink" Target="https://login.consultant.ru/link/?req=doc&amp;base=LAW&amp;n=463219&amp;dst=100052" TargetMode="External"/><Relationship Id="rId57" Type="http://schemas.openxmlformats.org/officeDocument/2006/relationships/hyperlink" Target="https://login.consultant.ru/link/?req=doc&amp;base=LAW&amp;n=463215&amp;dst=101336" TargetMode="External"/><Relationship Id="rId10" Type="http://schemas.openxmlformats.org/officeDocument/2006/relationships/hyperlink" Target="https://login.consultant.ru/link/?req=doc&amp;base=LAW&amp;n=507020&amp;dst=100126" TargetMode="External"/><Relationship Id="rId31" Type="http://schemas.openxmlformats.org/officeDocument/2006/relationships/hyperlink" Target="https://login.consultant.ru/link/?req=doc&amp;base=LAW&amp;n=208790&amp;dst=100026" TargetMode="External"/><Relationship Id="rId44" Type="http://schemas.openxmlformats.org/officeDocument/2006/relationships/hyperlink" Target="https://login.consultant.ru/link/?req=doc&amp;base=LAW&amp;n=463219&amp;dst=100018" TargetMode="External"/><Relationship Id="rId52" Type="http://schemas.openxmlformats.org/officeDocument/2006/relationships/hyperlink" Target="https://login.consultant.ru/link/?req=doc&amp;base=LAW&amp;n=463219&amp;dst=100011" TargetMode="External"/><Relationship Id="rId60" Type="http://schemas.openxmlformats.org/officeDocument/2006/relationships/hyperlink" Target="https://login.consultant.ru/link/?req=doc&amp;base=LAW&amp;n=507020&amp;dst=100136" TargetMode="External"/><Relationship Id="rId65" Type="http://schemas.openxmlformats.org/officeDocument/2006/relationships/hyperlink" Target="https://login.consultant.ru/link/?req=doc&amp;base=LAW&amp;n=507020&amp;dst=100138" TargetMode="External"/><Relationship Id="rId73" Type="http://schemas.openxmlformats.org/officeDocument/2006/relationships/hyperlink" Target="https://login.consultant.ru/link/?req=doc&amp;base=LAW&amp;n=208790&amp;dst=100036" TargetMode="External"/><Relationship Id="rId78" Type="http://schemas.openxmlformats.org/officeDocument/2006/relationships/hyperlink" Target="https://login.consultant.ru/link/?req=doc&amp;base=STR&amp;n=914" TargetMode="External"/><Relationship Id="rId81" Type="http://schemas.openxmlformats.org/officeDocument/2006/relationships/hyperlink" Target="https://login.consultant.ru/link/?req=doc&amp;base=LAW&amp;n=507020&amp;dst=100152" TargetMode="External"/><Relationship Id="rId86" Type="http://schemas.openxmlformats.org/officeDocument/2006/relationships/hyperlink" Target="https://login.consultant.ru/link/?req=doc&amp;base=LAW&amp;n=507020&amp;dst=100155" TargetMode="External"/><Relationship Id="rId94" Type="http://schemas.openxmlformats.org/officeDocument/2006/relationships/hyperlink" Target="https://login.consultant.ru/link/?req=doc&amp;base=LAW&amp;n=208790&amp;dst=100044" TargetMode="External"/><Relationship Id="rId99" Type="http://schemas.openxmlformats.org/officeDocument/2006/relationships/hyperlink" Target="https://login.consultant.ru/link/?req=doc&amp;base=LAW&amp;n=208790&amp;dst=100045" TargetMode="External"/><Relationship Id="rId101" Type="http://schemas.openxmlformats.org/officeDocument/2006/relationships/hyperlink" Target="https://login.consultant.ru/link/?req=doc&amp;base=LAW&amp;n=507020&amp;dst=100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215&amp;dst=101330" TargetMode="External"/><Relationship Id="rId13" Type="http://schemas.openxmlformats.org/officeDocument/2006/relationships/hyperlink" Target="https://login.consultant.ru/link/?req=doc&amp;base=LAW&amp;n=195551&amp;dst=100012" TargetMode="External"/><Relationship Id="rId18" Type="http://schemas.openxmlformats.org/officeDocument/2006/relationships/hyperlink" Target="https://login.consultant.ru/link/?req=doc&amp;base=LAW&amp;n=504096&amp;dst=100077" TargetMode="External"/><Relationship Id="rId39" Type="http://schemas.openxmlformats.org/officeDocument/2006/relationships/hyperlink" Target="https://login.consultant.ru/link/?req=doc&amp;base=LAW&amp;n=507020&amp;dst=100132" TargetMode="External"/><Relationship Id="rId34" Type="http://schemas.openxmlformats.org/officeDocument/2006/relationships/hyperlink" Target="https://login.consultant.ru/link/?req=doc&amp;base=LAW&amp;n=481447&amp;dst=100300" TargetMode="External"/><Relationship Id="rId50" Type="http://schemas.openxmlformats.org/officeDocument/2006/relationships/hyperlink" Target="https://login.consultant.ru/link/?req=doc&amp;base=LAW&amp;n=507020&amp;dst=100134" TargetMode="External"/><Relationship Id="rId55" Type="http://schemas.openxmlformats.org/officeDocument/2006/relationships/hyperlink" Target="https://login.consultant.ru/link/?req=doc&amp;base=LAW&amp;n=208790&amp;dst=100029" TargetMode="External"/><Relationship Id="rId76" Type="http://schemas.openxmlformats.org/officeDocument/2006/relationships/hyperlink" Target="https://login.consultant.ru/link/?req=doc&amp;base=LAW&amp;n=507020&amp;dst=100149" TargetMode="External"/><Relationship Id="rId97" Type="http://schemas.openxmlformats.org/officeDocument/2006/relationships/hyperlink" Target="https://login.consultant.ru/link/?req=doc&amp;base=LAW&amp;n=507020&amp;dst=100163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08790&amp;dst=100005" TargetMode="External"/><Relationship Id="rId71" Type="http://schemas.openxmlformats.org/officeDocument/2006/relationships/hyperlink" Target="https://login.consultant.ru/link/?req=doc&amp;base=LAW&amp;n=507020&amp;dst=100144" TargetMode="External"/><Relationship Id="rId92" Type="http://schemas.openxmlformats.org/officeDocument/2006/relationships/hyperlink" Target="https://login.consultant.ru/link/?req=doc&amp;base=LAW&amp;n=507020&amp;dst=10016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08790&amp;dst=100024" TargetMode="External"/><Relationship Id="rId24" Type="http://schemas.openxmlformats.org/officeDocument/2006/relationships/hyperlink" Target="https://login.consultant.ru/link/?req=doc&amp;base=LAW&amp;n=208790&amp;dst=100019" TargetMode="External"/><Relationship Id="rId40" Type="http://schemas.openxmlformats.org/officeDocument/2006/relationships/hyperlink" Target="https://login.consultant.ru/link/?req=doc&amp;base=LAW&amp;n=504096&amp;dst=100077" TargetMode="External"/><Relationship Id="rId45" Type="http://schemas.openxmlformats.org/officeDocument/2006/relationships/hyperlink" Target="https://login.consultant.ru/link/?req=doc&amp;base=LAW&amp;n=463219&amp;dst=100029" TargetMode="External"/><Relationship Id="rId66" Type="http://schemas.openxmlformats.org/officeDocument/2006/relationships/hyperlink" Target="https://login.consultant.ru/link/?req=doc&amp;base=LAW&amp;n=507020&amp;dst=100139" TargetMode="External"/><Relationship Id="rId87" Type="http://schemas.openxmlformats.org/officeDocument/2006/relationships/hyperlink" Target="https://login.consultant.ru/link/?req=doc&amp;base=LAW&amp;n=507020&amp;dst=100156" TargetMode="External"/><Relationship Id="rId61" Type="http://schemas.openxmlformats.org/officeDocument/2006/relationships/hyperlink" Target="https://login.consultant.ru/link/?req=doc&amp;base=LAW&amp;n=208790&amp;dst=100032" TargetMode="External"/><Relationship Id="rId82" Type="http://schemas.openxmlformats.org/officeDocument/2006/relationships/hyperlink" Target="https://login.consultant.ru/link/?req=doc&amp;base=LAW&amp;n=208790&amp;dst=100037" TargetMode="External"/><Relationship Id="rId19" Type="http://schemas.openxmlformats.org/officeDocument/2006/relationships/hyperlink" Target="https://login.consultant.ru/link/?req=doc&amp;base=LAW&amp;n=208790&amp;dst=100013" TargetMode="External"/><Relationship Id="rId14" Type="http://schemas.openxmlformats.org/officeDocument/2006/relationships/hyperlink" Target="https://login.consultant.ru/link/?req=doc&amp;base=LAW&amp;n=208790&amp;dst=100012" TargetMode="External"/><Relationship Id="rId30" Type="http://schemas.openxmlformats.org/officeDocument/2006/relationships/hyperlink" Target="https://login.consultant.ru/link/?req=doc&amp;base=LAW&amp;n=507020&amp;dst=100131" TargetMode="External"/><Relationship Id="rId35" Type="http://schemas.openxmlformats.org/officeDocument/2006/relationships/hyperlink" Target="https://login.consultant.ru/link/?req=doc&amp;base=LAW&amp;n=463215&amp;dst=101332" TargetMode="External"/><Relationship Id="rId56" Type="http://schemas.openxmlformats.org/officeDocument/2006/relationships/hyperlink" Target="https://login.consultant.ru/link/?req=doc&amp;base=LAW&amp;n=463219&amp;dst=100065" TargetMode="External"/><Relationship Id="rId77" Type="http://schemas.openxmlformats.org/officeDocument/2006/relationships/hyperlink" Target="https://login.consultant.ru/link/?req=doc&amp;base=STR&amp;n=5283" TargetMode="External"/><Relationship Id="rId100" Type="http://schemas.openxmlformats.org/officeDocument/2006/relationships/hyperlink" Target="https://login.consultant.ru/link/?req=doc&amp;base=LAW&amp;n=507020&amp;dst=100164" TargetMode="External"/><Relationship Id="rId8" Type="http://schemas.openxmlformats.org/officeDocument/2006/relationships/hyperlink" Target="https://login.consultant.ru/link/?req=doc&amp;base=LAW&amp;n=463219&amp;dst=100056" TargetMode="External"/><Relationship Id="rId51" Type="http://schemas.openxmlformats.org/officeDocument/2006/relationships/hyperlink" Target="https://login.consultant.ru/link/?req=doc&amp;base=LAW&amp;n=463219&amp;dst=100052" TargetMode="External"/><Relationship Id="rId72" Type="http://schemas.openxmlformats.org/officeDocument/2006/relationships/hyperlink" Target="https://login.consultant.ru/link/?req=doc&amp;base=LAW&amp;n=507020&amp;dst=100145" TargetMode="External"/><Relationship Id="rId93" Type="http://schemas.openxmlformats.org/officeDocument/2006/relationships/hyperlink" Target="https://login.consultant.ru/link/?req=doc&amp;base=LAW&amp;n=463219&amp;dst=100070" TargetMode="External"/><Relationship Id="rId98" Type="http://schemas.openxmlformats.org/officeDocument/2006/relationships/hyperlink" Target="https://login.consultant.ru/link/?req=doc&amp;base=LAW&amp;n=463215&amp;dst=10133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8967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2025-08-26T10:57:00Z</dcterms:created>
  <dcterms:modified xsi:type="dcterms:W3CDTF">2025-08-26T10:57:00Z</dcterms:modified>
</cp:coreProperties>
</file>