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3D" w:rsidRDefault="0041453D">
      <w:pPr>
        <w:pStyle w:val="ConsPlusTitlePage"/>
      </w:pPr>
      <w:r>
        <w:t xml:space="preserve">Документ предоставлен </w:t>
      </w:r>
      <w:hyperlink r:id="rId5">
        <w:r>
          <w:rPr>
            <w:color w:val="0000FF"/>
          </w:rPr>
          <w:t>КонсультантПлюс</w:t>
        </w:r>
      </w:hyperlink>
      <w:r>
        <w:br/>
      </w:r>
    </w:p>
    <w:p w:rsidR="0041453D" w:rsidRDefault="0041453D">
      <w:pPr>
        <w:pStyle w:val="ConsPlusNormal"/>
        <w:jc w:val="both"/>
        <w:outlineLvl w:val="0"/>
      </w:pPr>
    </w:p>
    <w:p w:rsidR="0041453D" w:rsidRDefault="0041453D">
      <w:pPr>
        <w:pStyle w:val="ConsPlusNormal"/>
        <w:jc w:val="right"/>
        <w:outlineLvl w:val="0"/>
      </w:pPr>
      <w:r>
        <w:t>Утвержден</w:t>
      </w:r>
    </w:p>
    <w:p w:rsidR="0041453D" w:rsidRDefault="0041453D">
      <w:pPr>
        <w:pStyle w:val="ConsPlusNormal"/>
        <w:jc w:val="right"/>
      </w:pPr>
      <w:hyperlink r:id="rId6">
        <w:r>
          <w:rPr>
            <w:color w:val="0000FF"/>
          </w:rPr>
          <w:t>Приказом</w:t>
        </w:r>
      </w:hyperlink>
      <w:r>
        <w:t xml:space="preserve"> Министерства строительства</w:t>
      </w:r>
    </w:p>
    <w:p w:rsidR="0041453D" w:rsidRDefault="0041453D">
      <w:pPr>
        <w:pStyle w:val="ConsPlusNormal"/>
        <w:jc w:val="right"/>
      </w:pPr>
      <w:r>
        <w:t>и жилищно-коммунального хозяйства</w:t>
      </w:r>
    </w:p>
    <w:p w:rsidR="0041453D" w:rsidRDefault="0041453D">
      <w:pPr>
        <w:pStyle w:val="ConsPlusNormal"/>
        <w:jc w:val="right"/>
      </w:pPr>
      <w:r>
        <w:t>Российской Федерации</w:t>
      </w:r>
    </w:p>
    <w:p w:rsidR="0041453D" w:rsidRDefault="0041453D">
      <w:pPr>
        <w:pStyle w:val="ConsPlusNormal"/>
        <w:jc w:val="right"/>
      </w:pPr>
      <w:r>
        <w:t>от 28 декабря 2023 г. N 1019/пр</w:t>
      </w:r>
    </w:p>
    <w:p w:rsidR="0041453D" w:rsidRDefault="0041453D">
      <w:pPr>
        <w:pStyle w:val="ConsPlusNormal"/>
        <w:jc w:val="both"/>
      </w:pPr>
    </w:p>
    <w:p w:rsidR="0041453D" w:rsidRDefault="0041453D">
      <w:pPr>
        <w:pStyle w:val="ConsPlusTitle"/>
        <w:jc w:val="center"/>
      </w:pPr>
      <w:r>
        <w:t>СВОД ПРАВИЛ</w:t>
      </w:r>
    </w:p>
    <w:p w:rsidR="0041453D" w:rsidRDefault="0041453D">
      <w:pPr>
        <w:pStyle w:val="ConsPlusTitle"/>
        <w:jc w:val="center"/>
      </w:pPr>
    </w:p>
    <w:p w:rsidR="0041453D" w:rsidRDefault="0041453D">
      <w:pPr>
        <w:pStyle w:val="ConsPlusTitle"/>
        <w:jc w:val="center"/>
      </w:pPr>
      <w:r>
        <w:t>ЗДАНИЯ ОБЩЕСТВЕННЫЕ</w:t>
      </w:r>
    </w:p>
    <w:p w:rsidR="0041453D" w:rsidRDefault="0041453D">
      <w:pPr>
        <w:pStyle w:val="ConsPlusTitle"/>
        <w:jc w:val="center"/>
      </w:pPr>
    </w:p>
    <w:p w:rsidR="0041453D" w:rsidRDefault="0041453D">
      <w:pPr>
        <w:pStyle w:val="ConsPlusTitle"/>
        <w:jc w:val="center"/>
      </w:pPr>
      <w:r>
        <w:t>ПРАВИЛА АКУСТИЧЕСКОГО ПРОЕКТИРОВАНИЯ</w:t>
      </w:r>
    </w:p>
    <w:p w:rsidR="0041453D" w:rsidRDefault="0041453D">
      <w:pPr>
        <w:pStyle w:val="ConsPlusTitle"/>
        <w:jc w:val="center"/>
      </w:pPr>
    </w:p>
    <w:p w:rsidR="0041453D" w:rsidRPr="0041453D" w:rsidRDefault="0041453D">
      <w:pPr>
        <w:pStyle w:val="ConsPlusTitle"/>
        <w:jc w:val="center"/>
        <w:rPr>
          <w:lang w:val="en-US"/>
        </w:rPr>
      </w:pPr>
      <w:r>
        <w:t xml:space="preserve">Sports and entertainment facilities. </w:t>
      </w:r>
      <w:r w:rsidRPr="0041453D">
        <w:rPr>
          <w:lang w:val="en-US"/>
        </w:rPr>
        <w:t>Rules of acoustic</w:t>
      </w:r>
    </w:p>
    <w:p w:rsidR="0041453D" w:rsidRPr="0041453D" w:rsidRDefault="0041453D">
      <w:pPr>
        <w:pStyle w:val="ConsPlusTitle"/>
        <w:jc w:val="center"/>
        <w:rPr>
          <w:lang w:val="en-US"/>
        </w:rPr>
      </w:pPr>
    </w:p>
    <w:p w:rsidR="0041453D" w:rsidRPr="0041453D" w:rsidRDefault="0041453D">
      <w:pPr>
        <w:pStyle w:val="ConsPlusTitle"/>
        <w:jc w:val="center"/>
        <w:rPr>
          <w:lang w:val="en-US"/>
        </w:rPr>
      </w:pPr>
      <w:r>
        <w:t>СП</w:t>
      </w:r>
      <w:r w:rsidRPr="0041453D">
        <w:rPr>
          <w:lang w:val="en-US"/>
        </w:rPr>
        <w:t xml:space="preserve"> 415.1325800.2023</w:t>
      </w:r>
    </w:p>
    <w:p w:rsidR="0041453D" w:rsidRPr="0041453D" w:rsidRDefault="0041453D">
      <w:pPr>
        <w:pStyle w:val="ConsPlusNormal"/>
        <w:jc w:val="both"/>
        <w:rPr>
          <w:lang w:val="en-US"/>
        </w:rPr>
      </w:pPr>
    </w:p>
    <w:p w:rsidR="0041453D" w:rsidRPr="0041453D" w:rsidRDefault="0041453D">
      <w:pPr>
        <w:pStyle w:val="ConsPlusNormal"/>
        <w:jc w:val="right"/>
        <w:rPr>
          <w:lang w:val="en-US"/>
        </w:rPr>
      </w:pPr>
      <w:r>
        <w:t>ОКС</w:t>
      </w:r>
      <w:r w:rsidRPr="0041453D">
        <w:rPr>
          <w:lang w:val="en-US"/>
        </w:rPr>
        <w:t xml:space="preserve"> </w:t>
      </w:r>
      <w:hyperlink r:id="rId7">
        <w:r w:rsidRPr="0041453D">
          <w:rPr>
            <w:color w:val="0000FF"/>
            <w:lang w:val="en-US"/>
          </w:rPr>
          <w:t>93.010</w:t>
        </w:r>
      </w:hyperlink>
    </w:p>
    <w:p w:rsidR="0041453D" w:rsidRPr="0041453D" w:rsidRDefault="0041453D">
      <w:pPr>
        <w:pStyle w:val="ConsPlusNormal"/>
        <w:jc w:val="both"/>
        <w:rPr>
          <w:lang w:val="en-US"/>
        </w:rPr>
      </w:pPr>
    </w:p>
    <w:p w:rsidR="0041453D" w:rsidRDefault="0041453D">
      <w:pPr>
        <w:pStyle w:val="ConsPlusNormal"/>
        <w:jc w:val="right"/>
      </w:pPr>
      <w:r>
        <w:rPr>
          <w:b/>
        </w:rPr>
        <w:t>Дата введения</w:t>
      </w:r>
    </w:p>
    <w:p w:rsidR="0041453D" w:rsidRDefault="0041453D">
      <w:pPr>
        <w:pStyle w:val="ConsPlusNormal"/>
        <w:jc w:val="right"/>
      </w:pPr>
      <w:r>
        <w:rPr>
          <w:b/>
        </w:rPr>
        <w:t>29 января 2024 года</w:t>
      </w:r>
    </w:p>
    <w:p w:rsidR="0041453D" w:rsidRDefault="0041453D">
      <w:pPr>
        <w:pStyle w:val="ConsPlusNormal"/>
        <w:jc w:val="both"/>
      </w:pPr>
    </w:p>
    <w:p w:rsidR="0041453D" w:rsidRDefault="0041453D">
      <w:pPr>
        <w:pStyle w:val="ConsPlusTitle"/>
        <w:jc w:val="center"/>
        <w:outlineLvl w:val="1"/>
      </w:pPr>
      <w:r>
        <w:t>Предисловие</w:t>
      </w:r>
    </w:p>
    <w:p w:rsidR="0041453D" w:rsidRDefault="0041453D">
      <w:pPr>
        <w:pStyle w:val="ConsPlusNormal"/>
        <w:jc w:val="both"/>
      </w:pPr>
    </w:p>
    <w:p w:rsidR="0041453D" w:rsidRDefault="0041453D">
      <w:pPr>
        <w:pStyle w:val="ConsPlusNormal"/>
        <w:ind w:firstLine="540"/>
        <w:jc w:val="both"/>
      </w:pPr>
      <w:r>
        <w:rPr>
          <w:b/>
        </w:rPr>
        <w:t>Сведения о своде правил</w:t>
      </w:r>
    </w:p>
    <w:p w:rsidR="0041453D" w:rsidRDefault="0041453D">
      <w:pPr>
        <w:pStyle w:val="ConsPlusNormal"/>
        <w:jc w:val="both"/>
      </w:pPr>
    </w:p>
    <w:p w:rsidR="0041453D" w:rsidRDefault="0041453D">
      <w:pPr>
        <w:pStyle w:val="ConsPlusNormal"/>
        <w:ind w:firstLine="540"/>
        <w:jc w:val="both"/>
      </w:pPr>
      <w:r>
        <w:t>1 ИСПОЛНИТЕЛЬ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(ФГБУ "НИИСФ РААСН")</w:t>
      </w:r>
    </w:p>
    <w:p w:rsidR="0041453D" w:rsidRDefault="0041453D">
      <w:pPr>
        <w:pStyle w:val="ConsPlusNormal"/>
        <w:spacing w:before="220"/>
        <w:ind w:firstLine="540"/>
        <w:jc w:val="both"/>
      </w:pPr>
      <w:r>
        <w:t>2 ВНЕСЕН Техническим комитетом по стандартизации ТК 465 "Строительство"</w:t>
      </w:r>
    </w:p>
    <w:p w:rsidR="0041453D" w:rsidRDefault="0041453D">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1453D" w:rsidRDefault="0041453D">
      <w:pPr>
        <w:pStyle w:val="ConsPlusNormal"/>
        <w:spacing w:before="220"/>
        <w:ind w:firstLine="540"/>
        <w:jc w:val="both"/>
      </w:pPr>
      <w:r>
        <w:t xml:space="preserve">4 УТВЕРЖДЕН </w:t>
      </w:r>
      <w:hyperlink r:id="rId8">
        <w:r>
          <w:rPr>
            <w:color w:val="0000FF"/>
          </w:rPr>
          <w:t>приказом</w:t>
        </w:r>
      </w:hyperlink>
      <w:r>
        <w:t xml:space="preserve"> Министерства строительства и жилищно-коммунального хозяйства Российской Федерации от 28 декабря 2023 г. N 1019/пр и введен в действие с 29 января 2024 г.</w:t>
      </w:r>
    </w:p>
    <w:p w:rsidR="0041453D" w:rsidRDefault="0041453D">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9">
        <w:r>
          <w:rPr>
            <w:color w:val="0000FF"/>
          </w:rPr>
          <w:t>СП 415.1325800.2018</w:t>
        </w:r>
      </w:hyperlink>
      <w:r>
        <w:t xml:space="preserve"> "Здания общественные. Правила акустического проектирования"</w:t>
      </w:r>
    </w:p>
    <w:p w:rsidR="0041453D" w:rsidRDefault="0041453D">
      <w:pPr>
        <w:pStyle w:val="ConsPlusNormal"/>
        <w:jc w:val="both"/>
      </w:pPr>
    </w:p>
    <w:p w:rsidR="0041453D" w:rsidRDefault="0041453D">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1453D" w:rsidRDefault="0041453D">
      <w:pPr>
        <w:pStyle w:val="ConsPlusNormal"/>
        <w:jc w:val="both"/>
      </w:pPr>
    </w:p>
    <w:p w:rsidR="0041453D" w:rsidRDefault="0041453D">
      <w:pPr>
        <w:pStyle w:val="ConsPlusTitle"/>
        <w:jc w:val="center"/>
        <w:outlineLvl w:val="1"/>
      </w:pPr>
      <w:r>
        <w:t>Введение</w:t>
      </w:r>
    </w:p>
    <w:p w:rsidR="0041453D" w:rsidRDefault="0041453D">
      <w:pPr>
        <w:pStyle w:val="ConsPlusNormal"/>
        <w:jc w:val="both"/>
      </w:pPr>
    </w:p>
    <w:p w:rsidR="0041453D" w:rsidRDefault="0041453D">
      <w:pPr>
        <w:pStyle w:val="ConsPlusNormal"/>
        <w:ind w:firstLine="540"/>
        <w:jc w:val="both"/>
      </w:pPr>
      <w:r>
        <w:t xml:space="preserve">Настоящий свод правил разработан в целях обеспечения соблюдения требований Федерального закона от 30 декабря 2009 г. </w:t>
      </w:r>
      <w:hyperlink r:id="rId10">
        <w:r>
          <w:rPr>
            <w:color w:val="0000FF"/>
          </w:rPr>
          <w:t>N 384-ФЗ</w:t>
        </w:r>
      </w:hyperlink>
      <w:r>
        <w:t xml:space="preserve"> "Технический регламент о безопасности зданий и сооружений" с учетом федеральных законов от 27 декабря 2002 г. </w:t>
      </w:r>
      <w:hyperlink r:id="rId11">
        <w:r>
          <w:rPr>
            <w:color w:val="0000FF"/>
          </w:rPr>
          <w:t>N 184-ФЗ</w:t>
        </w:r>
      </w:hyperlink>
      <w:r>
        <w:t xml:space="preserve"> "О </w:t>
      </w:r>
      <w:r>
        <w:lastRenderedPageBreak/>
        <w:t xml:space="preserve">техническом регулировании", от 22 июля 2008 г. </w:t>
      </w:r>
      <w:hyperlink r:id="rId12">
        <w:r>
          <w:rPr>
            <w:color w:val="0000FF"/>
          </w:rPr>
          <w:t>N 123-ФЗ</w:t>
        </w:r>
      </w:hyperlink>
      <w:r>
        <w:t xml:space="preserve"> "Технический регламент о требованиях пожарной безопасности" и в развитие </w:t>
      </w:r>
      <w:hyperlink r:id="rId13">
        <w:r>
          <w:rPr>
            <w:color w:val="0000FF"/>
          </w:rPr>
          <w:t>СП 51.13330.2011</w:t>
        </w:r>
      </w:hyperlink>
      <w:r>
        <w:t xml:space="preserve"> "СНиП 23-03-2003 Защита от шума" с учетом требований </w:t>
      </w:r>
      <w:hyperlink r:id="rId14">
        <w:r>
          <w:rPr>
            <w:color w:val="0000FF"/>
          </w:rPr>
          <w:t>СП 118.13330.2022</w:t>
        </w:r>
      </w:hyperlink>
      <w:r>
        <w:t xml:space="preserve"> "СНиП 31-06-2009 Общественные здания и сооружения" и </w:t>
      </w:r>
      <w:hyperlink r:id="rId15">
        <w:r>
          <w:rPr>
            <w:color w:val="0000FF"/>
          </w:rPr>
          <w:t>СП 275.1325800.2016</w:t>
        </w:r>
      </w:hyperlink>
      <w:r>
        <w:t xml:space="preserve"> "Конструкции ограждающие жилых и общественных зданий. Правила проектирования звукоизоляции".</w:t>
      </w:r>
    </w:p>
    <w:p w:rsidR="0041453D" w:rsidRDefault="0041453D">
      <w:pPr>
        <w:pStyle w:val="ConsPlusNormal"/>
        <w:spacing w:before="220"/>
        <w:ind w:firstLine="540"/>
        <w:jc w:val="both"/>
      </w:pPr>
      <w:r>
        <w:t>Целью настоящего свода правил является обеспечение оптимальных акустических условий в спортивно-зрелищных сооружениях различной вместимости.</w:t>
      </w:r>
    </w:p>
    <w:p w:rsidR="0041453D" w:rsidRDefault="0041453D">
      <w:pPr>
        <w:pStyle w:val="ConsPlusNormal"/>
        <w:spacing w:before="220"/>
        <w:ind w:firstLine="540"/>
        <w:jc w:val="both"/>
      </w:pPr>
      <w:r>
        <w:t xml:space="preserve">Настоящий свод правил разработан авторским коллективом НИИСФ РААСН (канд. техн. наук </w:t>
      </w:r>
      <w:r>
        <w:rPr>
          <w:i/>
        </w:rPr>
        <w:t>Х.А. Щиржецкий</w:t>
      </w:r>
      <w:r>
        <w:t xml:space="preserve">, канд. техн. наук </w:t>
      </w:r>
      <w:r>
        <w:rPr>
          <w:i/>
        </w:rPr>
        <w:t>В.Н. Сухов</w:t>
      </w:r>
      <w:r>
        <w:t xml:space="preserve">, </w:t>
      </w:r>
      <w:r>
        <w:rPr>
          <w:i/>
        </w:rPr>
        <w:t>А.О. Субботкин</w:t>
      </w:r>
      <w:r>
        <w:t xml:space="preserve">, </w:t>
      </w:r>
      <w:r>
        <w:rPr>
          <w:i/>
        </w:rPr>
        <w:t>В.М. Алешкин</w:t>
      </w:r>
      <w:r>
        <w:t xml:space="preserve">, </w:t>
      </w:r>
      <w:r>
        <w:rPr>
          <w:i/>
        </w:rPr>
        <w:t>А.С. Тюрин</w:t>
      </w:r>
      <w:r>
        <w:t>) при участии ООО "Проектный Институт Строительной Акустики" (</w:t>
      </w:r>
      <w:r>
        <w:rPr>
          <w:i/>
        </w:rPr>
        <w:t>А</w:t>
      </w:r>
      <w:r>
        <w:t>.</w:t>
      </w:r>
      <w:r>
        <w:rPr>
          <w:i/>
        </w:rPr>
        <w:t>В</w:t>
      </w:r>
      <w:r>
        <w:t xml:space="preserve">. </w:t>
      </w:r>
      <w:r>
        <w:rPr>
          <w:i/>
        </w:rPr>
        <w:t>Перетокин</w:t>
      </w:r>
      <w:r>
        <w:t>).</w:t>
      </w:r>
    </w:p>
    <w:p w:rsidR="0041453D" w:rsidRDefault="0041453D">
      <w:pPr>
        <w:pStyle w:val="ConsPlusNormal"/>
        <w:jc w:val="both"/>
      </w:pPr>
    </w:p>
    <w:p w:rsidR="0041453D" w:rsidRDefault="0041453D">
      <w:pPr>
        <w:pStyle w:val="ConsPlusTitle"/>
        <w:ind w:firstLine="540"/>
        <w:jc w:val="both"/>
        <w:outlineLvl w:val="1"/>
      </w:pPr>
      <w:r>
        <w:t>1 Область применения</w:t>
      </w:r>
    </w:p>
    <w:p w:rsidR="0041453D" w:rsidRDefault="0041453D">
      <w:pPr>
        <w:pStyle w:val="ConsPlusNormal"/>
        <w:jc w:val="both"/>
      </w:pPr>
    </w:p>
    <w:p w:rsidR="0041453D" w:rsidRDefault="0041453D">
      <w:pPr>
        <w:pStyle w:val="ConsPlusNormal"/>
        <w:ind w:firstLine="540"/>
        <w:jc w:val="both"/>
      </w:pPr>
      <w:r>
        <w:t>Настоящий свод правил устанавливает правила акустического проектирования, обеспечивающие оптимальные акустические условия в новых и реконструируемых многофункциональных спортивно-зрелищных сооружениях различных вместимости и назначения, в том числе:</w:t>
      </w:r>
    </w:p>
    <w:p w:rsidR="0041453D" w:rsidRDefault="0041453D">
      <w:pPr>
        <w:pStyle w:val="ConsPlusNormal"/>
        <w:spacing w:before="220"/>
        <w:ind w:firstLine="540"/>
        <w:jc w:val="both"/>
      </w:pPr>
      <w:r>
        <w:t>- крытых (полуоткрытых) спортивно-концертных и физкультурно-тренировочных спортивно-зрелищных сооружений, со стационарной игровой площадкой, предназначенной для разных видов спорта и концертных мероприятий с размещением зрителей на игровой площадке;</w:t>
      </w:r>
    </w:p>
    <w:p w:rsidR="0041453D" w:rsidRDefault="0041453D">
      <w:pPr>
        <w:pStyle w:val="ConsPlusNormal"/>
        <w:spacing w:before="220"/>
        <w:ind w:firstLine="540"/>
        <w:jc w:val="both"/>
      </w:pPr>
      <w:r>
        <w:t>- открытых (трансформируемых) спортивных арен и стадионов.</w:t>
      </w:r>
    </w:p>
    <w:p w:rsidR="0041453D" w:rsidRDefault="0041453D">
      <w:pPr>
        <w:pStyle w:val="ConsPlusNormal"/>
        <w:jc w:val="both"/>
      </w:pPr>
    </w:p>
    <w:p w:rsidR="0041453D" w:rsidRDefault="0041453D">
      <w:pPr>
        <w:pStyle w:val="ConsPlusTitle"/>
        <w:ind w:firstLine="540"/>
        <w:jc w:val="both"/>
        <w:outlineLvl w:val="1"/>
      </w:pPr>
      <w:r>
        <w:t>2 Нормативные ссылки</w:t>
      </w:r>
    </w:p>
    <w:p w:rsidR="0041453D" w:rsidRDefault="0041453D">
      <w:pPr>
        <w:pStyle w:val="ConsPlusNormal"/>
        <w:jc w:val="both"/>
      </w:pPr>
    </w:p>
    <w:p w:rsidR="0041453D" w:rsidRDefault="0041453D">
      <w:pPr>
        <w:pStyle w:val="ConsPlusNormal"/>
        <w:ind w:firstLine="540"/>
        <w:jc w:val="both"/>
      </w:pPr>
      <w:r>
        <w:t>В настоящем своде правил использованы нормативные ссылки на следующие документы:</w:t>
      </w:r>
    </w:p>
    <w:p w:rsidR="0041453D" w:rsidRDefault="0041453D">
      <w:pPr>
        <w:pStyle w:val="ConsPlusNormal"/>
        <w:spacing w:before="220"/>
        <w:ind w:firstLine="540"/>
        <w:jc w:val="both"/>
      </w:pPr>
      <w:hyperlink r:id="rId16">
        <w:r>
          <w:rPr>
            <w:color w:val="0000FF"/>
          </w:rPr>
          <w:t>ГОСТ 23337</w:t>
        </w:r>
      </w:hyperlink>
      <w:r>
        <w:t xml:space="preserve"> Шум. Методы измерения шума на территориях жилой застройки и в помещениях жилых и общественных зданий</w:t>
      </w:r>
    </w:p>
    <w:p w:rsidR="0041453D" w:rsidRDefault="0041453D">
      <w:pPr>
        <w:pStyle w:val="ConsPlusNormal"/>
        <w:spacing w:before="220"/>
        <w:ind w:firstLine="540"/>
        <w:jc w:val="both"/>
      </w:pPr>
      <w:hyperlink r:id="rId17">
        <w:r>
          <w:rPr>
            <w:color w:val="0000FF"/>
          </w:rPr>
          <w:t>ГОСТ 25902</w:t>
        </w:r>
      </w:hyperlink>
      <w:r>
        <w:t xml:space="preserve"> Залы зрительные. Метод определения разборчивости речи</w:t>
      </w:r>
    </w:p>
    <w:p w:rsidR="0041453D" w:rsidRDefault="0041453D">
      <w:pPr>
        <w:pStyle w:val="ConsPlusNormal"/>
        <w:spacing w:before="220"/>
        <w:ind w:firstLine="540"/>
        <w:jc w:val="both"/>
      </w:pPr>
      <w:hyperlink r:id="rId18">
        <w:r>
          <w:rPr>
            <w:color w:val="0000FF"/>
          </w:rPr>
          <w:t>ГОСТ Р ИСО 3382-1</w:t>
        </w:r>
      </w:hyperlink>
      <w:r>
        <w:t xml:space="preserve"> Акустика. Измерение акустических параметров помещений. Часть 1. Зрительные залы</w:t>
      </w:r>
    </w:p>
    <w:p w:rsidR="0041453D" w:rsidRDefault="0041453D">
      <w:pPr>
        <w:pStyle w:val="ConsPlusNormal"/>
        <w:spacing w:before="220"/>
        <w:ind w:firstLine="540"/>
        <w:jc w:val="both"/>
      </w:pPr>
      <w:hyperlink r:id="rId19">
        <w:r>
          <w:rPr>
            <w:color w:val="0000FF"/>
          </w:rPr>
          <w:t>СП 51.13330.2011</w:t>
        </w:r>
      </w:hyperlink>
      <w:r>
        <w:t xml:space="preserve"> "СНиП 23-03-2003 Защита от шума" (с изменениями N 1, N 2, N 3, N 4)</w:t>
      </w:r>
    </w:p>
    <w:p w:rsidR="0041453D" w:rsidRDefault="0041453D">
      <w:pPr>
        <w:pStyle w:val="ConsPlusNormal"/>
        <w:spacing w:before="220"/>
        <w:ind w:firstLine="540"/>
        <w:jc w:val="both"/>
      </w:pPr>
      <w:hyperlink r:id="rId20">
        <w:r>
          <w:rPr>
            <w:color w:val="0000FF"/>
          </w:rPr>
          <w:t>СП 118.13330.2022</w:t>
        </w:r>
      </w:hyperlink>
      <w:r>
        <w:t xml:space="preserve"> "СНиП 31-06-2009 Общественные здания и сооружения" (с изменениями N 1, N 2, N 3)</w:t>
      </w:r>
    </w:p>
    <w:p w:rsidR="0041453D" w:rsidRDefault="0041453D">
      <w:pPr>
        <w:pStyle w:val="ConsPlusNormal"/>
        <w:spacing w:before="220"/>
        <w:ind w:firstLine="540"/>
        <w:jc w:val="both"/>
      </w:pPr>
      <w:hyperlink r:id="rId21">
        <w:r>
          <w:rPr>
            <w:color w:val="0000FF"/>
          </w:rPr>
          <w:t>СП 271.1325800</w:t>
        </w:r>
      </w:hyperlink>
      <w:r>
        <w:t xml:space="preserve"> Системы шумоглушения воздушного отопления, вентиляции и кондиционирования воздуха. Правила проектирования</w:t>
      </w:r>
    </w:p>
    <w:p w:rsidR="0041453D" w:rsidRDefault="0041453D">
      <w:pPr>
        <w:pStyle w:val="ConsPlusNormal"/>
        <w:spacing w:before="220"/>
        <w:ind w:firstLine="540"/>
        <w:jc w:val="both"/>
      </w:pPr>
      <w:hyperlink r:id="rId22">
        <w:r>
          <w:rPr>
            <w:color w:val="0000FF"/>
          </w:rPr>
          <w:t>СП 275.1325800.2016</w:t>
        </w:r>
      </w:hyperlink>
      <w:r>
        <w:t xml:space="preserve"> Конструкции ограждающие жилых и общественных зданий. Правила проектирования звукоизоляции (с изменением N 1)</w:t>
      </w:r>
    </w:p>
    <w:p w:rsidR="0041453D" w:rsidRDefault="0041453D">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w:t>
      </w:r>
      <w:r>
        <w:lastRenderedPageBreak/>
        <w:t>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1453D" w:rsidRDefault="0041453D">
      <w:pPr>
        <w:pStyle w:val="ConsPlusNormal"/>
        <w:jc w:val="both"/>
      </w:pPr>
    </w:p>
    <w:p w:rsidR="0041453D" w:rsidRDefault="0041453D">
      <w:pPr>
        <w:pStyle w:val="ConsPlusTitle"/>
        <w:ind w:firstLine="540"/>
        <w:jc w:val="both"/>
        <w:outlineLvl w:val="1"/>
      </w:pPr>
      <w:r>
        <w:t>3 Термины, определения и сокращения</w:t>
      </w:r>
    </w:p>
    <w:p w:rsidR="0041453D" w:rsidRDefault="0041453D">
      <w:pPr>
        <w:pStyle w:val="ConsPlusNormal"/>
        <w:jc w:val="both"/>
      </w:pPr>
    </w:p>
    <w:p w:rsidR="0041453D" w:rsidRDefault="0041453D">
      <w:pPr>
        <w:pStyle w:val="ConsPlusNormal"/>
        <w:ind w:firstLine="540"/>
        <w:jc w:val="both"/>
      </w:pPr>
      <w:r>
        <w:rPr>
          <w:b/>
        </w:rPr>
        <w:t>3.1 Термины и определения</w:t>
      </w:r>
    </w:p>
    <w:p w:rsidR="0041453D" w:rsidRDefault="0041453D">
      <w:pPr>
        <w:pStyle w:val="ConsPlusNormal"/>
        <w:jc w:val="both"/>
      </w:pPr>
    </w:p>
    <w:p w:rsidR="0041453D" w:rsidRDefault="0041453D">
      <w:pPr>
        <w:pStyle w:val="ConsPlusNormal"/>
        <w:ind w:firstLine="540"/>
        <w:jc w:val="both"/>
      </w:pPr>
      <w:r>
        <w:t xml:space="preserve">В настоящем своде правил применены термины по </w:t>
      </w:r>
      <w:hyperlink r:id="rId23">
        <w:r>
          <w:rPr>
            <w:color w:val="0000FF"/>
          </w:rPr>
          <w:t>СП 51.13330</w:t>
        </w:r>
      </w:hyperlink>
      <w:r>
        <w:t>, а также следующие термины с соответствующими определениями:</w:t>
      </w:r>
    </w:p>
    <w:p w:rsidR="0041453D" w:rsidRDefault="0041453D">
      <w:pPr>
        <w:pStyle w:val="ConsPlusNormal"/>
        <w:spacing w:before="220"/>
        <w:ind w:firstLine="540"/>
        <w:jc w:val="both"/>
      </w:pPr>
      <w:r>
        <w:t xml:space="preserve">3.1.1 </w:t>
      </w:r>
      <w:r>
        <w:rPr>
          <w:b/>
        </w:rPr>
        <w:t>звуковая волна:</w:t>
      </w:r>
      <w:r>
        <w:t xml:space="preserve"> Упругая продольная волна, которая распространяется в воздухе и, достигая уха человека, вызывает звуковые ощущения.</w:t>
      </w:r>
    </w:p>
    <w:p w:rsidR="0041453D" w:rsidRDefault="0041453D">
      <w:pPr>
        <w:pStyle w:val="ConsPlusNormal"/>
        <w:spacing w:before="220"/>
        <w:ind w:firstLine="540"/>
        <w:jc w:val="both"/>
      </w:pPr>
      <w:r>
        <w:t xml:space="preserve">3.1.2 </w:t>
      </w:r>
      <w:r>
        <w:rPr>
          <w:b/>
        </w:rPr>
        <w:t>скорость звука в воздухе</w:t>
      </w:r>
      <w:r>
        <w:t xml:space="preserve"> </w:t>
      </w:r>
      <w:r>
        <w:rPr>
          <w:b/>
          <w:i/>
        </w:rPr>
        <w:t>c</w:t>
      </w:r>
      <w:r>
        <w:rPr>
          <w:b/>
        </w:rPr>
        <w:t>, м/с:</w:t>
      </w:r>
      <w:r>
        <w:t xml:space="preserve"> Скорость распространения звуковых волн в воздухе.</w:t>
      </w:r>
    </w:p>
    <w:p w:rsidR="0041453D" w:rsidRDefault="0041453D">
      <w:pPr>
        <w:pStyle w:val="ConsPlusNormal"/>
        <w:spacing w:before="220"/>
        <w:ind w:firstLine="540"/>
        <w:jc w:val="both"/>
      </w:pPr>
      <w:r>
        <w:t>Примечание - При температуре 20 °C она равна 340 м/с; это значение принимают при акустических расчетах помещений, эксплуатируемых в обычных температурно-влажностных условиях.</w:t>
      </w:r>
    </w:p>
    <w:p w:rsidR="0041453D" w:rsidRDefault="0041453D">
      <w:pPr>
        <w:pStyle w:val="ConsPlusNormal"/>
        <w:jc w:val="both"/>
      </w:pPr>
    </w:p>
    <w:p w:rsidR="0041453D" w:rsidRDefault="0041453D">
      <w:pPr>
        <w:pStyle w:val="ConsPlusNormal"/>
        <w:ind w:firstLine="540"/>
        <w:jc w:val="both"/>
      </w:pPr>
      <w:r>
        <w:t xml:space="preserve">3.1.3 </w:t>
      </w:r>
      <w:r>
        <w:rPr>
          <w:b/>
        </w:rPr>
        <w:t>чистый тон:</w:t>
      </w:r>
      <w:r>
        <w:t xml:space="preserve"> Звук, форма амплитуды которого является гармонической, то есть выражается в виде синусоидальной функции времени.</w:t>
      </w:r>
    </w:p>
    <w:p w:rsidR="0041453D" w:rsidRDefault="0041453D">
      <w:pPr>
        <w:pStyle w:val="ConsPlusNormal"/>
        <w:spacing w:before="220"/>
        <w:ind w:firstLine="540"/>
        <w:jc w:val="both"/>
      </w:pPr>
      <w:r>
        <w:t xml:space="preserve">3.1.4 </w:t>
      </w:r>
      <w:r>
        <w:rPr>
          <w:b/>
        </w:rPr>
        <w:t xml:space="preserve">длина звуковой волны </w:t>
      </w:r>
      <w:r>
        <w:rPr>
          <w:noProof/>
          <w:position w:val="-4"/>
        </w:rPr>
        <w:drawing>
          <wp:inline distT="0" distB="0" distL="0" distR="0">
            <wp:extent cx="15748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rPr>
          <w:b/>
        </w:rPr>
        <w:t>, м:</w:t>
      </w:r>
      <w:r>
        <w:t xml:space="preserve"> Величина, прямо пропорциональная скорости звука </w:t>
      </w:r>
      <w:r>
        <w:rPr>
          <w:i/>
        </w:rPr>
        <w:t>c</w:t>
      </w:r>
      <w:r>
        <w:t xml:space="preserve">, м/с, и обратно пропорциональная его частоте </w:t>
      </w:r>
      <w:r>
        <w:rPr>
          <w:i/>
        </w:rPr>
        <w:t>f</w:t>
      </w:r>
      <w:r>
        <w:t>, Гц, определяемая по формуле</w:t>
      </w:r>
    </w:p>
    <w:p w:rsidR="0041453D" w:rsidRDefault="0041453D">
      <w:pPr>
        <w:pStyle w:val="ConsPlusNormal"/>
        <w:jc w:val="both"/>
      </w:pPr>
    </w:p>
    <w:p w:rsidR="0041453D" w:rsidRDefault="0041453D">
      <w:pPr>
        <w:pStyle w:val="ConsPlusNormal"/>
        <w:jc w:val="center"/>
      </w:pPr>
      <w:r>
        <w:rPr>
          <w:noProof/>
          <w:position w:val="-25"/>
        </w:rPr>
        <w:drawing>
          <wp:inline distT="0" distB="0" distL="0" distR="0">
            <wp:extent cx="513715"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3715" cy="461010"/>
                    </a:xfrm>
                    <a:prstGeom prst="rect">
                      <a:avLst/>
                    </a:prstGeom>
                    <a:noFill/>
                    <a:ln>
                      <a:noFill/>
                    </a:ln>
                  </pic:spPr>
                </pic:pic>
              </a:graphicData>
            </a:graphic>
          </wp:inline>
        </w:drawing>
      </w:r>
      <w:r>
        <w:t xml:space="preserve"> (3.1)</w:t>
      </w:r>
    </w:p>
    <w:p w:rsidR="0041453D" w:rsidRDefault="0041453D">
      <w:pPr>
        <w:pStyle w:val="ConsPlusNormal"/>
        <w:jc w:val="both"/>
      </w:pPr>
    </w:p>
    <w:p w:rsidR="0041453D" w:rsidRDefault="0041453D">
      <w:pPr>
        <w:pStyle w:val="ConsPlusNormal"/>
        <w:ind w:firstLine="540"/>
        <w:jc w:val="both"/>
      </w:pPr>
      <w:r>
        <w:t xml:space="preserve">3.1.5 </w:t>
      </w:r>
      <w:r>
        <w:rPr>
          <w:b/>
        </w:rPr>
        <w:t>диффузное звуковое поле:</w:t>
      </w:r>
      <w:r>
        <w:t xml:space="preserve"> Звуковое поле, во всех точках которого усредненные во времени уровень звукового давления и поток звуковой энергии, приходящий по любому направлению, постоянны.</w:t>
      </w:r>
    </w:p>
    <w:p w:rsidR="0041453D" w:rsidRDefault="0041453D">
      <w:pPr>
        <w:pStyle w:val="ConsPlusNormal"/>
        <w:spacing w:before="220"/>
        <w:ind w:firstLine="540"/>
        <w:jc w:val="both"/>
      </w:pPr>
      <w:r>
        <w:t xml:space="preserve">3.1.6 </w:t>
      </w:r>
      <w:r>
        <w:rPr>
          <w:b/>
        </w:rPr>
        <w:t>акустическое отношение</w:t>
      </w:r>
      <w:r>
        <w:t xml:space="preserve"> </w:t>
      </w:r>
      <w:r>
        <w:rPr>
          <w:b/>
          <w:i/>
        </w:rPr>
        <w:t>R</w:t>
      </w:r>
      <w:r>
        <w:rPr>
          <w:b/>
        </w:rPr>
        <w:t>:</w:t>
      </w:r>
      <w:r>
        <w:t xml:space="preserve"> Отношение плотности звуковой энергии отраженного и прямого звука в данной точке звукового поля.</w:t>
      </w:r>
    </w:p>
    <w:p w:rsidR="0041453D" w:rsidRDefault="0041453D">
      <w:pPr>
        <w:pStyle w:val="ConsPlusNormal"/>
        <w:spacing w:before="220"/>
        <w:ind w:firstLine="540"/>
        <w:jc w:val="both"/>
      </w:pPr>
      <w:r>
        <w:t xml:space="preserve">3.1.7 </w:t>
      </w:r>
      <w:r>
        <w:rPr>
          <w:b/>
        </w:rPr>
        <w:t>"порхающее" эхо:</w:t>
      </w:r>
      <w:r>
        <w:t xml:space="preserve"> Многократное циклическое отражение звука между двумя параллельными поверхностями.</w:t>
      </w:r>
    </w:p>
    <w:p w:rsidR="0041453D" w:rsidRDefault="0041453D">
      <w:pPr>
        <w:pStyle w:val="ConsPlusNormal"/>
        <w:spacing w:before="220"/>
        <w:ind w:firstLine="540"/>
        <w:jc w:val="both"/>
      </w:pPr>
      <w:r>
        <w:t xml:space="preserve">3.1.8 </w:t>
      </w:r>
      <w:r>
        <w:rPr>
          <w:b/>
        </w:rPr>
        <w:t>фокусировка звука:</w:t>
      </w:r>
      <w:r>
        <w:t xml:space="preserve"> Явление, возникающее при отражении звуковых волн от вогнутых поверхностей (цилиндрических, куполообразных).</w:t>
      </w:r>
    </w:p>
    <w:p w:rsidR="0041453D" w:rsidRDefault="0041453D">
      <w:pPr>
        <w:pStyle w:val="ConsPlusNormal"/>
        <w:spacing w:before="220"/>
        <w:ind w:firstLine="540"/>
        <w:jc w:val="both"/>
      </w:pPr>
      <w:r>
        <w:t xml:space="preserve">3.1.9 </w:t>
      </w:r>
      <w:r>
        <w:rPr>
          <w:b/>
        </w:rPr>
        <w:t xml:space="preserve">неравномерность звукового поля, </w:t>
      </w:r>
      <w:r>
        <w:rPr>
          <w:noProof/>
          <w:position w:val="-3"/>
        </w:rPr>
        <w:drawing>
          <wp:inline distT="0" distB="0" distL="0" distR="0">
            <wp:extent cx="25146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460" cy="178435"/>
                    </a:xfrm>
                    <a:prstGeom prst="rect">
                      <a:avLst/>
                    </a:prstGeom>
                    <a:noFill/>
                    <a:ln>
                      <a:noFill/>
                    </a:ln>
                  </pic:spPr>
                </pic:pic>
              </a:graphicData>
            </a:graphic>
          </wp:inline>
        </w:drawing>
      </w:r>
      <w:r>
        <w:rPr>
          <w:b/>
        </w:rPr>
        <w:t>, дБ:</w:t>
      </w:r>
      <w:r>
        <w:t xml:space="preserve"> Разность между текущим максимальным и минимальным уровнями звукового давления в пределах звукового поля озвучиваемой площади.</w:t>
      </w:r>
    </w:p>
    <w:p w:rsidR="0041453D" w:rsidRDefault="0041453D">
      <w:pPr>
        <w:pStyle w:val="ConsPlusNormal"/>
        <w:jc w:val="both"/>
      </w:pPr>
    </w:p>
    <w:p w:rsidR="0041453D" w:rsidRDefault="0041453D">
      <w:pPr>
        <w:pStyle w:val="ConsPlusNormal"/>
        <w:ind w:firstLine="540"/>
        <w:jc w:val="both"/>
      </w:pPr>
      <w:r>
        <w:rPr>
          <w:b/>
        </w:rPr>
        <w:t>3.2 Сокращения</w:t>
      </w:r>
    </w:p>
    <w:p w:rsidR="0041453D" w:rsidRDefault="0041453D">
      <w:pPr>
        <w:pStyle w:val="ConsPlusNormal"/>
        <w:jc w:val="both"/>
      </w:pPr>
    </w:p>
    <w:p w:rsidR="0041453D" w:rsidRDefault="0041453D">
      <w:pPr>
        <w:pStyle w:val="ConsPlusNormal"/>
        <w:ind w:firstLine="540"/>
        <w:jc w:val="both"/>
      </w:pPr>
      <w:r>
        <w:lastRenderedPageBreak/>
        <w:t>В настоящем своде правил применены следующие сокращения:</w:t>
      </w:r>
    </w:p>
    <w:p w:rsidR="0041453D" w:rsidRDefault="0041453D">
      <w:pPr>
        <w:pStyle w:val="ConsPlusNormal"/>
        <w:spacing w:before="220"/>
        <w:ind w:firstLine="540"/>
        <w:jc w:val="both"/>
      </w:pPr>
      <w:r>
        <w:t>АС - акустическая система;</w:t>
      </w:r>
    </w:p>
    <w:p w:rsidR="0041453D" w:rsidRDefault="0041453D">
      <w:pPr>
        <w:pStyle w:val="ConsPlusNormal"/>
        <w:spacing w:before="220"/>
        <w:ind w:firstLine="540"/>
        <w:jc w:val="both"/>
      </w:pPr>
      <w:r>
        <w:t>ЗСО - зональная система озвучения;</w:t>
      </w:r>
    </w:p>
    <w:p w:rsidR="0041453D" w:rsidRDefault="0041453D">
      <w:pPr>
        <w:pStyle w:val="ConsPlusNormal"/>
        <w:spacing w:before="220"/>
        <w:ind w:firstLine="540"/>
        <w:jc w:val="both"/>
      </w:pPr>
      <w:r>
        <w:t>КЗП - коэффициент звукопоглощения;</w:t>
      </w:r>
    </w:p>
    <w:p w:rsidR="0041453D" w:rsidRDefault="0041453D">
      <w:pPr>
        <w:pStyle w:val="ConsPlusNormal"/>
        <w:spacing w:before="220"/>
        <w:ind w:firstLine="540"/>
        <w:jc w:val="both"/>
      </w:pPr>
      <w:r>
        <w:t>РСО - распределенная система озвучения;</w:t>
      </w:r>
    </w:p>
    <w:p w:rsidR="0041453D" w:rsidRDefault="0041453D">
      <w:pPr>
        <w:pStyle w:val="ConsPlusNormal"/>
        <w:spacing w:before="220"/>
        <w:ind w:firstLine="540"/>
        <w:jc w:val="both"/>
      </w:pPr>
      <w:r>
        <w:t>СЗС - спортивно-зрелищное сооружение;</w:t>
      </w:r>
    </w:p>
    <w:p w:rsidR="0041453D" w:rsidRDefault="0041453D">
      <w:pPr>
        <w:pStyle w:val="ConsPlusNormal"/>
        <w:spacing w:before="220"/>
        <w:ind w:firstLine="540"/>
        <w:jc w:val="both"/>
      </w:pPr>
      <w:r>
        <w:t>СО - система озвучения;</w:t>
      </w:r>
    </w:p>
    <w:p w:rsidR="0041453D" w:rsidRDefault="0041453D">
      <w:pPr>
        <w:pStyle w:val="ConsPlusNormal"/>
        <w:spacing w:before="220"/>
        <w:ind w:firstLine="540"/>
        <w:jc w:val="both"/>
      </w:pPr>
      <w:r>
        <w:t>ССО - сосредоточенная система озвучения;</w:t>
      </w:r>
    </w:p>
    <w:p w:rsidR="0041453D" w:rsidRDefault="0041453D">
      <w:pPr>
        <w:pStyle w:val="ConsPlusNormal"/>
        <w:spacing w:before="220"/>
        <w:ind w:firstLine="540"/>
        <w:jc w:val="both"/>
      </w:pPr>
      <w:r>
        <w:t>УЗД - уровень звукового давления;</w:t>
      </w:r>
    </w:p>
    <w:p w:rsidR="0041453D" w:rsidRDefault="0041453D">
      <w:pPr>
        <w:pStyle w:val="ConsPlusNormal"/>
        <w:spacing w:before="220"/>
        <w:ind w:firstLine="540"/>
        <w:jc w:val="both"/>
      </w:pPr>
      <w:r>
        <w:t>ЧХП - частотная характеристика передачи.</w:t>
      </w:r>
    </w:p>
    <w:p w:rsidR="0041453D" w:rsidRDefault="0041453D">
      <w:pPr>
        <w:pStyle w:val="ConsPlusNormal"/>
        <w:jc w:val="both"/>
      </w:pPr>
    </w:p>
    <w:p w:rsidR="0041453D" w:rsidRDefault="0041453D">
      <w:pPr>
        <w:pStyle w:val="ConsPlusTitle"/>
        <w:ind w:firstLine="540"/>
        <w:jc w:val="both"/>
        <w:outlineLvl w:val="1"/>
      </w:pPr>
      <w:r>
        <w:t>4 Общие положения</w:t>
      </w:r>
    </w:p>
    <w:p w:rsidR="0041453D" w:rsidRDefault="0041453D">
      <w:pPr>
        <w:pStyle w:val="ConsPlusNormal"/>
        <w:jc w:val="both"/>
      </w:pPr>
    </w:p>
    <w:p w:rsidR="0041453D" w:rsidRDefault="0041453D">
      <w:pPr>
        <w:pStyle w:val="ConsPlusNormal"/>
        <w:ind w:firstLine="540"/>
        <w:jc w:val="both"/>
      </w:pPr>
      <w:r>
        <w:t xml:space="preserve">4.1 При акустическом проектировании СЗС следует руководствоваться общим алгоритмом, изложенным в </w:t>
      </w:r>
      <w:hyperlink w:anchor="P547">
        <w:r>
          <w:rPr>
            <w:color w:val="0000FF"/>
          </w:rPr>
          <w:t>приложении А</w:t>
        </w:r>
      </w:hyperlink>
      <w:r>
        <w:t>.</w:t>
      </w:r>
    </w:p>
    <w:p w:rsidR="0041453D" w:rsidRDefault="0041453D">
      <w:pPr>
        <w:pStyle w:val="ConsPlusNormal"/>
        <w:spacing w:before="220"/>
        <w:ind w:firstLine="540"/>
        <w:jc w:val="both"/>
      </w:pPr>
      <w:r>
        <w:t xml:space="preserve">В соответствии с блок-схемой расчетных операций </w:t>
      </w:r>
      <w:hyperlink w:anchor="P551">
        <w:r>
          <w:rPr>
            <w:color w:val="0000FF"/>
          </w:rPr>
          <w:t>(рисунок А.1)</w:t>
        </w:r>
      </w:hyperlink>
      <w:r>
        <w:t xml:space="preserve"> анализируют функциональное назначение проектируемого СЗС (блок 2), которое является определяющим по выбору методики расчетных операций.</w:t>
      </w:r>
    </w:p>
    <w:p w:rsidR="0041453D" w:rsidRDefault="0041453D">
      <w:pPr>
        <w:pStyle w:val="ConsPlusNormal"/>
        <w:spacing w:before="220"/>
        <w:ind w:firstLine="540"/>
        <w:jc w:val="both"/>
      </w:pPr>
      <w:r>
        <w:t>4.2 Функциональное разделение СЗС проводят по следующим принципам:</w:t>
      </w:r>
    </w:p>
    <w:p w:rsidR="0041453D" w:rsidRDefault="0041453D">
      <w:pPr>
        <w:pStyle w:val="ConsPlusNormal"/>
        <w:spacing w:before="220"/>
        <w:ind w:firstLine="540"/>
        <w:jc w:val="both"/>
      </w:pPr>
      <w:r>
        <w:t>- физкультурно-спортивные помещения (блок 3) разделяются на полуоткрытые залы (блок 5), то есть СЗС с двумя открытыми параллельными ограждениями по периметру объекта (например, боковыми стенами), и полностью закрытые помещения (блок 6), например спортивные залы с различными трансформациями под концертные и спортивные мероприятия;</w:t>
      </w:r>
    </w:p>
    <w:p w:rsidR="0041453D" w:rsidRDefault="0041453D">
      <w:pPr>
        <w:pStyle w:val="ConsPlusNormal"/>
        <w:spacing w:before="220"/>
        <w:ind w:firstLine="540"/>
        <w:jc w:val="both"/>
      </w:pPr>
      <w:r>
        <w:t>- стадионы (блок 4) разделяются на сооружения без трансформаций ограждений (блок 7) и с трансформацией ограждений (блок 8), например с раздвижной кровлей, с выкатным футбольным полем.</w:t>
      </w:r>
    </w:p>
    <w:p w:rsidR="0041453D" w:rsidRDefault="0041453D">
      <w:pPr>
        <w:pStyle w:val="ConsPlusNormal"/>
        <w:spacing w:before="220"/>
        <w:ind w:firstLine="540"/>
        <w:jc w:val="both"/>
      </w:pPr>
      <w:r>
        <w:t>4.3 При выполнении акустического проектирования СЗС учитывают объемно-планировочные решения объекта, формы и конструкцию его ограждений, а также иные факторы, оказывающие влияние на формирование звуковой волны и звукового поля, такие как кресла, шторы, занавесы, ширмы и иные элементы, способные выступать в качестве штучных звукопоглотителей и акустических экранов.</w:t>
      </w:r>
    </w:p>
    <w:p w:rsidR="0041453D" w:rsidRDefault="0041453D">
      <w:pPr>
        <w:pStyle w:val="ConsPlusNormal"/>
        <w:spacing w:before="220"/>
        <w:ind w:firstLine="540"/>
        <w:jc w:val="both"/>
      </w:pPr>
      <w:r>
        <w:t>4.4 Для каждого СЗС определяют значения исходных параметров, необходимых для акустических расчетов, и проводят анализ объемно-планировочного решения СЗС на предмет оптимального соотношения его основных габаритов, в том числе:</w:t>
      </w:r>
    </w:p>
    <w:p w:rsidR="0041453D" w:rsidRDefault="0041453D">
      <w:pPr>
        <w:pStyle w:val="ConsPlusNormal"/>
        <w:spacing w:before="220"/>
        <w:ind w:firstLine="540"/>
        <w:jc w:val="both"/>
      </w:pPr>
      <w:r>
        <w:rPr>
          <w:i/>
        </w:rPr>
        <w:t>V</w:t>
      </w:r>
      <w:r>
        <w:rPr>
          <w:vertAlign w:val="subscript"/>
        </w:rPr>
        <w:t>1</w:t>
      </w:r>
      <w:r>
        <w:t xml:space="preserve"> - удельный воздушный объем на человека, м</w:t>
      </w:r>
      <w:r>
        <w:rPr>
          <w:vertAlign w:val="superscript"/>
        </w:rPr>
        <w:t>3</w:t>
      </w:r>
      <w:r>
        <w:t>/чел.;</w:t>
      </w:r>
    </w:p>
    <w:p w:rsidR="0041453D" w:rsidRDefault="0041453D">
      <w:pPr>
        <w:pStyle w:val="ConsPlusNormal"/>
        <w:spacing w:before="220"/>
        <w:ind w:firstLine="540"/>
        <w:jc w:val="both"/>
      </w:pPr>
      <w:r>
        <w:rPr>
          <w:i/>
        </w:rPr>
        <w:t>N</w:t>
      </w:r>
      <w:r>
        <w:rPr>
          <w:vertAlign w:val="subscript"/>
        </w:rPr>
        <w:t>max</w:t>
      </w:r>
      <w:r>
        <w:t xml:space="preserve"> - максимальное количество зрителей;</w:t>
      </w:r>
    </w:p>
    <w:p w:rsidR="0041453D" w:rsidRDefault="0041453D">
      <w:pPr>
        <w:pStyle w:val="ConsPlusNormal"/>
        <w:spacing w:before="220"/>
        <w:ind w:firstLine="540"/>
        <w:jc w:val="both"/>
      </w:pPr>
      <w:r>
        <w:rPr>
          <w:i/>
        </w:rPr>
        <w:t>S</w:t>
      </w:r>
      <w:r>
        <w:rPr>
          <w:i/>
          <w:vertAlign w:val="subscript"/>
        </w:rPr>
        <w:t>n</w:t>
      </w:r>
      <w:r>
        <w:t xml:space="preserve"> - требуемая по соответствующим нормам для проектирования спортивных мероприятий максимальная площадь основания СЗС, м</w:t>
      </w:r>
      <w:r>
        <w:rPr>
          <w:vertAlign w:val="superscript"/>
        </w:rPr>
        <w:t>2</w:t>
      </w:r>
      <w:r>
        <w:t>;</w:t>
      </w:r>
    </w:p>
    <w:p w:rsidR="0041453D" w:rsidRDefault="0041453D">
      <w:pPr>
        <w:pStyle w:val="ConsPlusNormal"/>
        <w:spacing w:before="220"/>
        <w:ind w:firstLine="540"/>
        <w:jc w:val="both"/>
      </w:pPr>
      <w:r>
        <w:rPr>
          <w:noProof/>
          <w:position w:val="-5"/>
        </w:rPr>
        <w:lastRenderedPageBreak/>
        <w:drawing>
          <wp:inline distT="0" distB="0" distL="0" distR="0">
            <wp:extent cx="167640"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и </w:t>
      </w:r>
      <w:r>
        <w:rPr>
          <w:noProof/>
          <w:position w:val="-5"/>
        </w:rPr>
        <w:drawing>
          <wp:inline distT="0" distB="0" distL="0" distR="0">
            <wp:extent cx="16764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среднеарифметические длина и ширина проектируемого СЗС, м;</w:t>
      </w:r>
    </w:p>
    <w:p w:rsidR="0041453D" w:rsidRDefault="0041453D">
      <w:pPr>
        <w:pStyle w:val="ConsPlusNormal"/>
        <w:spacing w:before="220"/>
        <w:ind w:firstLine="540"/>
        <w:jc w:val="both"/>
      </w:pPr>
      <w:r>
        <w:rPr>
          <w:noProof/>
          <w:position w:val="-5"/>
        </w:rPr>
        <w:drawing>
          <wp:inline distT="0" distB="0" distL="0" distR="0">
            <wp:extent cx="199390" cy="2095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09550"/>
                    </a:xfrm>
                    <a:prstGeom prst="rect">
                      <a:avLst/>
                    </a:prstGeom>
                    <a:noFill/>
                    <a:ln>
                      <a:noFill/>
                    </a:ln>
                  </pic:spPr>
                </pic:pic>
              </a:graphicData>
            </a:graphic>
          </wp:inline>
        </w:drawing>
      </w:r>
      <w:r>
        <w:t xml:space="preserve"> - среднеарифметическая высота проектируемого СЗС, м;</w:t>
      </w:r>
    </w:p>
    <w:p w:rsidR="0041453D" w:rsidRDefault="0041453D">
      <w:pPr>
        <w:pStyle w:val="ConsPlusNormal"/>
        <w:spacing w:before="220"/>
        <w:ind w:firstLine="540"/>
        <w:jc w:val="both"/>
      </w:pPr>
      <w:r>
        <w:rPr>
          <w:i/>
        </w:rPr>
        <w:t>V</w:t>
      </w:r>
      <w:r>
        <w:rPr>
          <w:vertAlign w:val="subscript"/>
        </w:rPr>
        <w:t>max</w:t>
      </w:r>
      <w:r>
        <w:t xml:space="preserve"> - максимальный воздушный объем СЗС для каждой из трансформаций, м</w:t>
      </w:r>
      <w:r>
        <w:rPr>
          <w:vertAlign w:val="superscript"/>
        </w:rPr>
        <w:t>3</w:t>
      </w:r>
      <w:r>
        <w:t>.</w:t>
      </w:r>
    </w:p>
    <w:p w:rsidR="0041453D" w:rsidRDefault="0041453D">
      <w:pPr>
        <w:pStyle w:val="ConsPlusNormal"/>
        <w:spacing w:before="220"/>
        <w:ind w:firstLine="540"/>
        <w:jc w:val="both"/>
      </w:pPr>
      <w:bookmarkStart w:id="0" w:name="P106"/>
      <w:bookmarkEnd w:id="0"/>
      <w:r>
        <w:t>4.5 Для оптимального выбора основных габаритов зала и для увеличения диффузности звукового поля в зале основные размеры и пропорции должны отвечать следующим требованиям:</w:t>
      </w:r>
    </w:p>
    <w:p w:rsidR="0041453D" w:rsidRDefault="0041453D">
      <w:pPr>
        <w:pStyle w:val="ConsPlusNormal"/>
        <w:jc w:val="both"/>
      </w:pPr>
    </w:p>
    <w:p w:rsidR="0041453D" w:rsidRDefault="0041453D">
      <w:pPr>
        <w:pStyle w:val="ConsPlusNormal"/>
        <w:jc w:val="center"/>
      </w:pPr>
      <w:r>
        <w:rPr>
          <w:i/>
        </w:rPr>
        <w:t>V</w:t>
      </w:r>
      <w:r>
        <w:rPr>
          <w:vertAlign w:val="subscript"/>
        </w:rPr>
        <w:t>max</w:t>
      </w:r>
      <w:r>
        <w:t xml:space="preserve"> = </w:t>
      </w:r>
      <w:r>
        <w:rPr>
          <w:i/>
        </w:rPr>
        <w:t>N</w:t>
      </w:r>
      <w:r>
        <w:rPr>
          <w:vertAlign w:val="subscript"/>
        </w:rPr>
        <w:t>max</w:t>
      </w:r>
      <w:r>
        <w:rPr>
          <w:i/>
        </w:rPr>
        <w:t>V</w:t>
      </w:r>
      <w:r>
        <w:rPr>
          <w:vertAlign w:val="subscript"/>
        </w:rPr>
        <w:t>1</w:t>
      </w:r>
      <w:r>
        <w:t>;</w:t>
      </w:r>
    </w:p>
    <w:p w:rsidR="0041453D" w:rsidRDefault="0041453D">
      <w:pPr>
        <w:pStyle w:val="ConsPlusNormal"/>
        <w:jc w:val="both"/>
      </w:pPr>
    </w:p>
    <w:p w:rsidR="0041453D" w:rsidRDefault="0041453D">
      <w:pPr>
        <w:pStyle w:val="ConsPlusNormal"/>
        <w:jc w:val="center"/>
      </w:pPr>
      <w:r>
        <w:rPr>
          <w:noProof/>
          <w:position w:val="-9"/>
        </w:rPr>
        <w:drawing>
          <wp:inline distT="0" distB="0" distL="0" distR="0">
            <wp:extent cx="16871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r>
        <w:t xml:space="preserve"> (4.1)</w:t>
      </w:r>
    </w:p>
    <w:p w:rsidR="0041453D" w:rsidRDefault="0041453D">
      <w:pPr>
        <w:pStyle w:val="ConsPlusNormal"/>
        <w:jc w:val="both"/>
      </w:pPr>
    </w:p>
    <w:p w:rsidR="0041453D" w:rsidRDefault="0041453D">
      <w:pPr>
        <w:pStyle w:val="ConsPlusNormal"/>
        <w:jc w:val="center"/>
      </w:pPr>
      <w:r>
        <w:rPr>
          <w:noProof/>
          <w:position w:val="-8"/>
        </w:rPr>
        <w:drawing>
          <wp:inline distT="0" distB="0" distL="0" distR="0">
            <wp:extent cx="180213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2130" cy="25146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ind w:firstLine="540"/>
        <w:jc w:val="both"/>
      </w:pPr>
      <w:r>
        <w:t>4.6 Следует избегать плоскопараллельных или криволинейных поверхностей большой площади (равной или больше 3 м</w:t>
      </w:r>
      <w:r>
        <w:rPr>
          <w:vertAlign w:val="superscript"/>
        </w:rPr>
        <w:t>2</w:t>
      </w:r>
      <w:r>
        <w:t xml:space="preserve">). Наличие широко разнесенных плоскопараллельных поверхностей (например, противоположных стен) ведет к возникновению "порхающего" эха, а криволинейных, с центром кривизны внутри воздушного объема СЗС (особенно вблизи зрительских мест), - к вредным фокусировкам звука. Наличие цилиндрических и куполообразных объемов приводит к возникновению акустических дефектов, упомянутых выше. Для этого проводят анализ общего контура ограждений на предмет соответствия их формы положениям по обеспечению диффузности (рассеяния) отраженного от них звука и ликвидации возникновения искажений звукового поля в виде фокусировок и эхообразований </w:t>
      </w:r>
      <w:hyperlink w:anchor="P572">
        <w:r>
          <w:rPr>
            <w:color w:val="0000FF"/>
          </w:rPr>
          <w:t>(приложение Б)</w:t>
        </w:r>
      </w:hyperlink>
      <w:r>
        <w:t>.</w:t>
      </w:r>
    </w:p>
    <w:p w:rsidR="0041453D" w:rsidRDefault="0041453D">
      <w:pPr>
        <w:pStyle w:val="ConsPlusNormal"/>
        <w:spacing w:before="220"/>
        <w:ind w:firstLine="540"/>
        <w:jc w:val="both"/>
      </w:pPr>
      <w:r>
        <w:t xml:space="preserve">4.7 При определении формы общего контура плана СЗС следует выполнять расчетную оценку параметра </w:t>
      </w:r>
      <w:r>
        <w:rPr>
          <w:i/>
        </w:rPr>
        <w:t>FSI</w:t>
      </w:r>
      <w:r>
        <w:t xml:space="preserve"> (параметр "Индекс фанатской поддержки") по формуле</w:t>
      </w:r>
    </w:p>
    <w:p w:rsidR="0041453D" w:rsidRDefault="0041453D">
      <w:pPr>
        <w:pStyle w:val="ConsPlusNormal"/>
        <w:jc w:val="both"/>
      </w:pPr>
    </w:p>
    <w:p w:rsidR="0041453D" w:rsidRDefault="0041453D">
      <w:pPr>
        <w:pStyle w:val="ConsPlusNormal"/>
        <w:jc w:val="center"/>
      </w:pPr>
      <w:r>
        <w:rPr>
          <w:noProof/>
          <w:position w:val="-64"/>
        </w:rPr>
        <w:drawing>
          <wp:inline distT="0" distB="0" distL="0" distR="0">
            <wp:extent cx="1938655" cy="9537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8655" cy="953770"/>
                    </a:xfrm>
                    <a:prstGeom prst="rect">
                      <a:avLst/>
                    </a:prstGeom>
                    <a:noFill/>
                    <a:ln>
                      <a:noFill/>
                    </a:ln>
                  </pic:spPr>
                </pic:pic>
              </a:graphicData>
            </a:graphic>
          </wp:inline>
        </w:drawing>
      </w:r>
      <w:r>
        <w:t xml:space="preserve"> (4.2)</w:t>
      </w:r>
    </w:p>
    <w:p w:rsidR="0041453D" w:rsidRDefault="0041453D">
      <w:pPr>
        <w:pStyle w:val="ConsPlusNormal"/>
        <w:jc w:val="both"/>
      </w:pPr>
    </w:p>
    <w:p w:rsidR="0041453D" w:rsidRDefault="0041453D">
      <w:pPr>
        <w:pStyle w:val="ConsPlusNormal"/>
        <w:ind w:firstLine="540"/>
        <w:jc w:val="both"/>
      </w:pPr>
      <w:r>
        <w:t xml:space="preserve">где </w:t>
      </w:r>
      <w:r>
        <w:rPr>
          <w:i/>
        </w:rPr>
        <w:t>r</w:t>
      </w:r>
      <w:r>
        <w:rPr>
          <w:i/>
          <w:vertAlign w:val="subscript"/>
        </w:rPr>
        <w:t>i</w:t>
      </w:r>
      <w:r>
        <w:t xml:space="preserve"> - расстояние приемника от выбранного источника звука;</w:t>
      </w:r>
    </w:p>
    <w:p w:rsidR="0041453D" w:rsidRDefault="0041453D">
      <w:pPr>
        <w:pStyle w:val="ConsPlusNormal"/>
        <w:spacing w:before="220"/>
        <w:ind w:firstLine="540"/>
        <w:jc w:val="both"/>
      </w:pPr>
      <w:r>
        <w:rPr>
          <w:noProof/>
          <w:position w:val="-22"/>
        </w:rPr>
        <w:drawing>
          <wp:inline distT="0" distB="0" distL="0" distR="0">
            <wp:extent cx="639445"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445" cy="429895"/>
                    </a:xfrm>
                    <a:prstGeom prst="rect">
                      <a:avLst/>
                    </a:prstGeom>
                    <a:noFill/>
                    <a:ln>
                      <a:noFill/>
                    </a:ln>
                  </pic:spPr>
                </pic:pic>
              </a:graphicData>
            </a:graphic>
          </wp:inline>
        </w:drawing>
      </w:r>
      <w:r>
        <w:t xml:space="preserve"> - параметр проектируемого объекта;</w:t>
      </w:r>
    </w:p>
    <w:p w:rsidR="0041453D" w:rsidRDefault="0041453D">
      <w:pPr>
        <w:pStyle w:val="ConsPlusNormal"/>
        <w:spacing w:before="220"/>
        <w:ind w:firstLine="540"/>
        <w:jc w:val="both"/>
      </w:pPr>
      <w:r>
        <w:rPr>
          <w:noProof/>
          <w:position w:val="-22"/>
        </w:rPr>
        <w:drawing>
          <wp:inline distT="0" distB="0" distL="0" distR="0">
            <wp:extent cx="67056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r>
        <w:t xml:space="preserve"> </w:t>
      </w:r>
      <w:r>
        <w:rPr>
          <w:i/>
        </w:rPr>
        <w:t>-</w:t>
      </w:r>
      <w:r>
        <w:t xml:space="preserve"> акустическая постоянная помещения на средних частотах;</w:t>
      </w:r>
    </w:p>
    <w:p w:rsidR="0041453D" w:rsidRDefault="0041453D">
      <w:pPr>
        <w:pStyle w:val="ConsPlusNormal"/>
        <w:spacing w:before="220"/>
        <w:ind w:firstLine="540"/>
        <w:jc w:val="both"/>
      </w:pPr>
      <w:r>
        <w:rPr>
          <w:noProof/>
          <w:position w:val="-3"/>
        </w:rPr>
        <w:drawing>
          <wp:inline distT="0" distB="0" distL="0" distR="0">
            <wp:extent cx="167640"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w:t>
      </w:r>
      <w:r>
        <w:rPr>
          <w:i/>
        </w:rPr>
        <w:t>-</w:t>
      </w:r>
      <w:r>
        <w:t xml:space="preserve"> средний КЗП на этих частотах;</w:t>
      </w:r>
    </w:p>
    <w:p w:rsidR="0041453D" w:rsidRDefault="0041453D">
      <w:pPr>
        <w:pStyle w:val="ConsPlusNormal"/>
        <w:spacing w:before="220"/>
        <w:ind w:firstLine="540"/>
        <w:jc w:val="both"/>
      </w:pPr>
      <w:r>
        <w:rPr>
          <w:i/>
        </w:rPr>
        <w:t>S</w:t>
      </w:r>
      <w:r>
        <w:t xml:space="preserve"> - общая площадь ограждений объекта.</w:t>
      </w:r>
    </w:p>
    <w:p w:rsidR="0041453D" w:rsidRDefault="0041453D">
      <w:pPr>
        <w:pStyle w:val="ConsPlusNormal"/>
        <w:spacing w:before="220"/>
        <w:ind w:firstLine="540"/>
        <w:jc w:val="both"/>
      </w:pPr>
      <w:r>
        <w:t xml:space="preserve">Выбор точек </w:t>
      </w:r>
      <w:r>
        <w:rPr>
          <w:i/>
        </w:rPr>
        <w:t>r</w:t>
      </w:r>
      <w:r>
        <w:rPr>
          <w:i/>
          <w:vertAlign w:val="subscript"/>
        </w:rPr>
        <w:t>i</w:t>
      </w:r>
      <w:r>
        <w:t xml:space="preserve"> определяется шагом </w:t>
      </w:r>
      <w:r>
        <w:rPr>
          <w:i/>
        </w:rPr>
        <w:t>r</w:t>
      </w:r>
      <w:r>
        <w:rPr>
          <w:i/>
          <w:vertAlign w:val="subscript"/>
        </w:rPr>
        <w:t>i</w:t>
      </w:r>
      <w:r>
        <w:t xml:space="preserve"> = 2</w:t>
      </w:r>
      <w:r>
        <w:rPr>
          <w:i/>
        </w:rPr>
        <w:t>r</w:t>
      </w:r>
      <w:r>
        <w:rPr>
          <w:i/>
          <w:vertAlign w:val="subscript"/>
        </w:rPr>
        <w:t>i</w:t>
      </w:r>
      <w:r>
        <w:rPr>
          <w:vertAlign w:val="subscript"/>
        </w:rPr>
        <w:t>-1</w:t>
      </w:r>
      <w:r>
        <w:t xml:space="preserve"> (</w:t>
      </w:r>
      <w:r>
        <w:rPr>
          <w:i/>
        </w:rPr>
        <w:t>i</w:t>
      </w:r>
      <w:r>
        <w:t xml:space="preserve"> = 1, 2, 3 ...), при этом:</w:t>
      </w:r>
    </w:p>
    <w:p w:rsidR="0041453D" w:rsidRDefault="0041453D">
      <w:pPr>
        <w:pStyle w:val="ConsPlusNormal"/>
        <w:jc w:val="both"/>
      </w:pPr>
    </w:p>
    <w:p w:rsidR="0041453D" w:rsidRDefault="0041453D">
      <w:pPr>
        <w:pStyle w:val="ConsPlusNormal"/>
        <w:jc w:val="center"/>
      </w:pPr>
      <w:r>
        <w:rPr>
          <w:noProof/>
          <w:position w:val="-11"/>
        </w:rPr>
        <w:drawing>
          <wp:inline distT="0" distB="0" distL="0" distR="0">
            <wp:extent cx="92202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(4.3)</w:t>
      </w:r>
    </w:p>
    <w:p w:rsidR="0041453D" w:rsidRDefault="0041453D">
      <w:pPr>
        <w:pStyle w:val="ConsPlusNormal"/>
        <w:jc w:val="both"/>
      </w:pPr>
    </w:p>
    <w:p w:rsidR="0041453D" w:rsidRDefault="0041453D">
      <w:pPr>
        <w:pStyle w:val="ConsPlusNormal"/>
        <w:ind w:firstLine="540"/>
        <w:jc w:val="both"/>
      </w:pPr>
      <w:r>
        <w:lastRenderedPageBreak/>
        <w:t xml:space="preserve">где </w:t>
      </w:r>
      <w:r>
        <w:rPr>
          <w:i/>
        </w:rPr>
        <w:t>r</w:t>
      </w:r>
      <w:r>
        <w:rPr>
          <w:vertAlign w:val="subscript"/>
        </w:rPr>
        <w:t>0</w:t>
      </w:r>
      <w:r>
        <w:t xml:space="preserve"> - радиус гулкости (радиус действия прямого звука; расстояние от центра источника звука, при котором уровни прямого и диффузного звуков равны друг другу).</w:t>
      </w:r>
    </w:p>
    <w:p w:rsidR="0041453D" w:rsidRDefault="0041453D">
      <w:pPr>
        <w:pStyle w:val="ConsPlusNormal"/>
        <w:spacing w:before="220"/>
        <w:ind w:firstLine="540"/>
        <w:jc w:val="both"/>
      </w:pPr>
      <w:r>
        <w:t xml:space="preserve">Градации классов качества параметра </w:t>
      </w:r>
      <w:r>
        <w:rPr>
          <w:i/>
        </w:rPr>
        <w:t>FSI</w:t>
      </w:r>
      <w:r>
        <w:t>: "отлично" - от 4 до 6 дБ, "хорошо" - от 3 до 4 дБ, "удовлетворительно" - от 2 до 3 дБ; "плохо" - менее 2 дБ.</w:t>
      </w:r>
    </w:p>
    <w:p w:rsidR="0041453D" w:rsidRDefault="0041453D">
      <w:pPr>
        <w:pStyle w:val="ConsPlusNormal"/>
        <w:spacing w:before="220"/>
        <w:ind w:firstLine="540"/>
        <w:jc w:val="both"/>
      </w:pPr>
      <w:r>
        <w:t>Условное положение источника шума принимают в центре размещения фанатских групп (болельщиков, зрителей). При отсутствии данных о размещении фанатских групп условное положение источника шума следует принимать в центральной части верхнего яруса торцевых трибун.</w:t>
      </w:r>
    </w:p>
    <w:p w:rsidR="0041453D" w:rsidRDefault="0041453D">
      <w:pPr>
        <w:pStyle w:val="ConsPlusNormal"/>
        <w:spacing w:before="220"/>
        <w:ind w:firstLine="540"/>
        <w:jc w:val="both"/>
      </w:pPr>
      <w:r>
        <w:t xml:space="preserve">При расчете индекса </w:t>
      </w:r>
      <w:r>
        <w:rPr>
          <w:i/>
        </w:rPr>
        <w:t>FSI</w:t>
      </w:r>
      <w:r>
        <w:t xml:space="preserve"> общее количество шагов радиуса гулкости </w:t>
      </w:r>
      <w:r>
        <w:rPr>
          <w:i/>
        </w:rPr>
        <w:t>r</w:t>
      </w:r>
      <w:r>
        <w:rPr>
          <w:i/>
          <w:vertAlign w:val="subscript"/>
        </w:rPr>
        <w:t>i</w:t>
      </w:r>
      <w:r>
        <w:t xml:space="preserve"> следует определять в соответствии с геометрическими размерами СЗС, но не менее 3.</w:t>
      </w:r>
    </w:p>
    <w:p w:rsidR="0041453D" w:rsidRDefault="0041453D">
      <w:pPr>
        <w:pStyle w:val="ConsPlusNormal"/>
        <w:spacing w:before="220"/>
        <w:ind w:firstLine="540"/>
        <w:jc w:val="both"/>
      </w:pPr>
      <w:r>
        <w:t>4.8 Проведенные разработки завершаются коррекцией общего объемно-планировочного решения проектируемого СЗС (блок 10).</w:t>
      </w:r>
    </w:p>
    <w:p w:rsidR="0041453D" w:rsidRDefault="0041453D">
      <w:pPr>
        <w:pStyle w:val="ConsPlusNormal"/>
        <w:jc w:val="both"/>
      </w:pPr>
    </w:p>
    <w:p w:rsidR="0041453D" w:rsidRDefault="0041453D">
      <w:pPr>
        <w:pStyle w:val="ConsPlusTitle"/>
        <w:ind w:firstLine="540"/>
        <w:jc w:val="both"/>
        <w:outlineLvl w:val="1"/>
      </w:pPr>
      <w:r>
        <w:t>5 Требования к звукоизоляции СЗС от проникающих шумов и положения по разработке шумозащитных мероприятий</w:t>
      </w:r>
    </w:p>
    <w:p w:rsidR="0041453D" w:rsidRDefault="0041453D">
      <w:pPr>
        <w:pStyle w:val="ConsPlusNormal"/>
        <w:jc w:val="both"/>
      </w:pPr>
    </w:p>
    <w:p w:rsidR="0041453D" w:rsidRDefault="0041453D">
      <w:pPr>
        <w:pStyle w:val="ConsPlusNormal"/>
        <w:ind w:firstLine="540"/>
        <w:jc w:val="both"/>
      </w:pPr>
      <w:r>
        <w:t xml:space="preserve">5.1 После оптимального выбора основных архитектурно-строительных параметров зала следует разработать мероприятия по звукоизоляции и защите от шума помещений СЗС в соответствии с </w:t>
      </w:r>
      <w:hyperlink r:id="rId37">
        <w:r>
          <w:rPr>
            <w:color w:val="0000FF"/>
          </w:rPr>
          <w:t>СП 51.13330</w:t>
        </w:r>
      </w:hyperlink>
      <w:r>
        <w:t xml:space="preserve"> и </w:t>
      </w:r>
      <w:hyperlink w:anchor="P1364">
        <w:r>
          <w:rPr>
            <w:color w:val="0000FF"/>
          </w:rPr>
          <w:t>[1]</w:t>
        </w:r>
      </w:hyperlink>
      <w:r>
        <w:t>.</w:t>
      </w:r>
    </w:p>
    <w:p w:rsidR="0041453D" w:rsidRDefault="0041453D">
      <w:pPr>
        <w:pStyle w:val="ConsPlusNormal"/>
        <w:spacing w:before="220"/>
        <w:ind w:firstLine="540"/>
        <w:jc w:val="both"/>
      </w:pPr>
      <w:r>
        <w:t xml:space="preserve">Для обеспечения в проектируемом СЗС условий акустического комфорта следует разработать комплекс мероприятий по защите от шума от работы инженерного оборудования в соответствии с </w:t>
      </w:r>
      <w:hyperlink r:id="rId38">
        <w:r>
          <w:rPr>
            <w:color w:val="0000FF"/>
          </w:rPr>
          <w:t>СП 51.13330</w:t>
        </w:r>
      </w:hyperlink>
      <w:r>
        <w:t xml:space="preserve">, </w:t>
      </w:r>
      <w:hyperlink r:id="rId39">
        <w:r>
          <w:rPr>
            <w:color w:val="0000FF"/>
          </w:rPr>
          <w:t>СП 271.1325800</w:t>
        </w:r>
      </w:hyperlink>
      <w:r>
        <w:t xml:space="preserve"> и </w:t>
      </w:r>
      <w:hyperlink r:id="rId40">
        <w:r>
          <w:rPr>
            <w:color w:val="0000FF"/>
          </w:rPr>
          <w:t>СП 275.1325800</w:t>
        </w:r>
      </w:hyperlink>
      <w:r>
        <w:t>.</w:t>
      </w:r>
    </w:p>
    <w:p w:rsidR="0041453D" w:rsidRDefault="0041453D">
      <w:pPr>
        <w:pStyle w:val="ConsPlusNormal"/>
        <w:spacing w:before="220"/>
        <w:ind w:firstLine="540"/>
        <w:jc w:val="both"/>
      </w:pPr>
      <w:r>
        <w:t>5.2 Мероприятия по защите от шума в помещениях, требующих повышенного акустического комфорта и создания оптимальных условий для восприятия аудиоинформации (в том числе залы СЗС), должны предусматривать:</w:t>
      </w:r>
    </w:p>
    <w:p w:rsidR="0041453D" w:rsidRDefault="0041453D">
      <w:pPr>
        <w:pStyle w:val="ConsPlusNormal"/>
        <w:spacing w:before="220"/>
        <w:ind w:firstLine="540"/>
        <w:jc w:val="both"/>
      </w:pPr>
      <w:r>
        <w:t xml:space="preserve">- объемно-планировочное решение в соответствии с </w:t>
      </w:r>
      <w:hyperlink w:anchor="P142">
        <w:r>
          <w:rPr>
            <w:color w:val="0000FF"/>
          </w:rPr>
          <w:t>5.3</w:t>
        </w:r>
      </w:hyperlink>
      <w:r>
        <w:t>;</w:t>
      </w:r>
    </w:p>
    <w:p w:rsidR="0041453D" w:rsidRDefault="0041453D">
      <w:pPr>
        <w:pStyle w:val="ConsPlusNormal"/>
        <w:spacing w:before="220"/>
        <w:ind w:firstLine="540"/>
        <w:jc w:val="both"/>
      </w:pPr>
      <w:r>
        <w:t>- применение ограждающих конструкций, обеспечивающих требуемую звукоизоляцию от внутренних и внешних источников шума, звукопоглощающих материалов и конструкций, звукоотражающих и звукорассеивающих конструкций;</w:t>
      </w:r>
    </w:p>
    <w:p w:rsidR="0041453D" w:rsidRDefault="0041453D">
      <w:pPr>
        <w:pStyle w:val="ConsPlusNormal"/>
        <w:spacing w:before="220"/>
        <w:ind w:firstLine="540"/>
        <w:jc w:val="both"/>
      </w:pPr>
      <w:r>
        <w:t>- установку глушителей шума в системах принудительной приточно-вытяжной вентиляции и кондиционирования воздуха.</w:t>
      </w:r>
    </w:p>
    <w:p w:rsidR="0041453D" w:rsidRDefault="0041453D">
      <w:pPr>
        <w:pStyle w:val="ConsPlusNormal"/>
        <w:spacing w:before="220"/>
        <w:ind w:firstLine="540"/>
        <w:jc w:val="both"/>
      </w:pPr>
      <w:bookmarkStart w:id="1" w:name="P142"/>
      <w:bookmarkEnd w:id="1"/>
      <w:r>
        <w:t>5.3 Акустический расчет необходимо проводить в такой последовательности:</w:t>
      </w:r>
    </w:p>
    <w:p w:rsidR="0041453D" w:rsidRDefault="0041453D">
      <w:pPr>
        <w:pStyle w:val="ConsPlusNormal"/>
        <w:spacing w:before="220"/>
        <w:ind w:firstLine="540"/>
        <w:jc w:val="both"/>
      </w:pPr>
      <w:r>
        <w:t xml:space="preserve">- выявление источников шума и определение их шумовых характеристик в соответствии с </w:t>
      </w:r>
      <w:hyperlink r:id="rId41">
        <w:r>
          <w:rPr>
            <w:color w:val="0000FF"/>
          </w:rPr>
          <w:t>ГОСТ 23337</w:t>
        </w:r>
      </w:hyperlink>
      <w:r>
        <w:t>;</w:t>
      </w:r>
    </w:p>
    <w:p w:rsidR="0041453D" w:rsidRDefault="0041453D">
      <w:pPr>
        <w:pStyle w:val="ConsPlusNormal"/>
        <w:spacing w:before="220"/>
        <w:ind w:firstLine="540"/>
        <w:jc w:val="both"/>
      </w:pPr>
      <w:r>
        <w:t xml:space="preserve">- выбор точек в помещениях, для которых необходимо провести расчет в соответствии с </w:t>
      </w:r>
      <w:hyperlink r:id="rId42">
        <w:r>
          <w:rPr>
            <w:color w:val="0000FF"/>
          </w:rPr>
          <w:t>ГОСТ 23337</w:t>
        </w:r>
      </w:hyperlink>
      <w:r>
        <w:t>;</w:t>
      </w:r>
    </w:p>
    <w:p w:rsidR="0041453D" w:rsidRDefault="0041453D">
      <w:pPr>
        <w:pStyle w:val="ConsPlusNormal"/>
        <w:spacing w:before="220"/>
        <w:ind w:firstLine="540"/>
        <w:jc w:val="both"/>
      </w:pPr>
      <w:r>
        <w:t>- определение путей распространения шума от источника (источников) до расчетных точек и потерь звуковой энергии по каждому из путей (за счет расстояния, экранирования, звукоизоляции ограждающих конструкций, звукопоглощения и др.);</w:t>
      </w:r>
    </w:p>
    <w:p w:rsidR="0041453D" w:rsidRDefault="0041453D">
      <w:pPr>
        <w:pStyle w:val="ConsPlusNormal"/>
        <w:spacing w:before="220"/>
        <w:ind w:firstLine="540"/>
        <w:jc w:val="both"/>
      </w:pPr>
      <w:r>
        <w:t>- определение ожидаемых уровней шума в расчетных точках;</w:t>
      </w:r>
    </w:p>
    <w:p w:rsidR="0041453D" w:rsidRDefault="0041453D">
      <w:pPr>
        <w:pStyle w:val="ConsPlusNormal"/>
        <w:spacing w:before="220"/>
        <w:ind w:firstLine="540"/>
        <w:jc w:val="both"/>
      </w:pPr>
      <w:r>
        <w:t xml:space="preserve">- определение требуемого снижения уровней шума на основе сопоставления ожидаемых </w:t>
      </w:r>
      <w:r>
        <w:lastRenderedPageBreak/>
        <w:t>уровней шума с допустимыми уровнями шума;</w:t>
      </w:r>
    </w:p>
    <w:p w:rsidR="0041453D" w:rsidRDefault="0041453D">
      <w:pPr>
        <w:pStyle w:val="ConsPlusNormal"/>
        <w:spacing w:before="220"/>
        <w:ind w:firstLine="540"/>
        <w:jc w:val="both"/>
      </w:pPr>
      <w:r>
        <w:t>- разработка мероприятий по обеспечению требуемого снижения уровней шума;</w:t>
      </w:r>
    </w:p>
    <w:p w:rsidR="0041453D" w:rsidRDefault="0041453D">
      <w:pPr>
        <w:pStyle w:val="ConsPlusNormal"/>
        <w:spacing w:before="220"/>
        <w:ind w:firstLine="540"/>
        <w:jc w:val="both"/>
      </w:pPr>
      <w:r>
        <w:t>- проверочный расчет достаточности выбранных шумозащитных мероприятий.</w:t>
      </w:r>
    </w:p>
    <w:p w:rsidR="0041453D" w:rsidRDefault="0041453D">
      <w:pPr>
        <w:pStyle w:val="ConsPlusNormal"/>
        <w:spacing w:before="220"/>
        <w:ind w:firstLine="540"/>
        <w:jc w:val="both"/>
      </w:pPr>
      <w:r>
        <w:t xml:space="preserve">5.4 Акустические расчеты следует выполнять по методикам, изложенным в </w:t>
      </w:r>
      <w:hyperlink r:id="rId43">
        <w:r>
          <w:rPr>
            <w:color w:val="0000FF"/>
          </w:rPr>
          <w:t>СП 271.1325800</w:t>
        </w:r>
      </w:hyperlink>
      <w:r>
        <w:t xml:space="preserve"> и </w:t>
      </w:r>
      <w:hyperlink r:id="rId44">
        <w:r>
          <w:rPr>
            <w:color w:val="0000FF"/>
          </w:rPr>
          <w:t>СП 275.1325800</w:t>
        </w:r>
      </w:hyperlink>
      <w:r>
        <w:t>.</w:t>
      </w:r>
    </w:p>
    <w:p w:rsidR="0041453D" w:rsidRDefault="0041453D">
      <w:pPr>
        <w:pStyle w:val="ConsPlusNormal"/>
        <w:spacing w:before="220"/>
        <w:ind w:firstLine="540"/>
        <w:jc w:val="both"/>
      </w:pPr>
      <w:r>
        <w:t xml:space="preserve">5.5 Нормы допустимого шума, проникающего в помещение, следует принимать в соответствии с требованиями </w:t>
      </w:r>
      <w:hyperlink r:id="rId45">
        <w:r>
          <w:rPr>
            <w:color w:val="0000FF"/>
          </w:rPr>
          <w:t>СП 51.13330</w:t>
        </w:r>
      </w:hyperlink>
      <w:r>
        <w:t xml:space="preserve"> и </w:t>
      </w:r>
      <w:hyperlink w:anchor="P1364">
        <w:r>
          <w:rPr>
            <w:color w:val="0000FF"/>
          </w:rPr>
          <w:t>[1]</w:t>
        </w:r>
      </w:hyperlink>
      <w:r>
        <w:t>.</w:t>
      </w:r>
    </w:p>
    <w:p w:rsidR="0041453D" w:rsidRDefault="0041453D">
      <w:pPr>
        <w:pStyle w:val="ConsPlusNormal"/>
        <w:spacing w:before="220"/>
        <w:ind w:firstLine="540"/>
        <w:jc w:val="both"/>
      </w:pPr>
      <w:r>
        <w:t>5.6 К защищаемым от шума помещениям относятся: залы СЗС, стадионы, аппаратные звукозаписи, звукоусиления и переводов, кабины теле- и радиокомментаторов, тренерские, административные помещения.</w:t>
      </w:r>
    </w:p>
    <w:p w:rsidR="0041453D" w:rsidRDefault="0041453D">
      <w:pPr>
        <w:pStyle w:val="ConsPlusNormal"/>
        <w:spacing w:before="220"/>
        <w:ind w:firstLine="540"/>
        <w:jc w:val="both"/>
      </w:pPr>
      <w:r>
        <w:t xml:space="preserve">5.7 Допустимые уровни звукового давления и уровни звука для спортивных сооружений различного типа приведены в </w:t>
      </w:r>
      <w:hyperlink w:anchor="P157">
        <w:r>
          <w:rPr>
            <w:color w:val="0000FF"/>
          </w:rPr>
          <w:t>таблице 5.1</w:t>
        </w:r>
      </w:hyperlink>
      <w:r>
        <w:t>.</w:t>
      </w:r>
    </w:p>
    <w:p w:rsidR="0041453D" w:rsidRDefault="0041453D">
      <w:pPr>
        <w:pStyle w:val="ConsPlusNormal"/>
        <w:jc w:val="both"/>
      </w:pPr>
    </w:p>
    <w:p w:rsidR="0041453D" w:rsidRDefault="0041453D">
      <w:pPr>
        <w:pStyle w:val="ConsPlusNormal"/>
        <w:jc w:val="right"/>
      </w:pPr>
      <w:r>
        <w:t>Таблица 5.1</w:t>
      </w:r>
    </w:p>
    <w:p w:rsidR="0041453D" w:rsidRDefault="0041453D">
      <w:pPr>
        <w:pStyle w:val="ConsPlusNormal"/>
        <w:jc w:val="both"/>
      </w:pPr>
    </w:p>
    <w:p w:rsidR="0041453D" w:rsidRDefault="0041453D">
      <w:pPr>
        <w:pStyle w:val="ConsPlusNormal"/>
        <w:jc w:val="center"/>
      </w:pPr>
      <w:bookmarkStart w:id="2" w:name="P157"/>
      <w:bookmarkEnd w:id="2"/>
      <w:r>
        <w:rPr>
          <w:b/>
        </w:rPr>
        <w:t>Нормируемые параметры шума в октавных полосах частот,</w:t>
      </w:r>
    </w:p>
    <w:p w:rsidR="0041453D" w:rsidRDefault="0041453D">
      <w:pPr>
        <w:pStyle w:val="ConsPlusNormal"/>
        <w:jc w:val="center"/>
      </w:pPr>
      <w:r>
        <w:rPr>
          <w:b/>
        </w:rPr>
        <w:t>эквивалентных и максимальных уровней звука</w:t>
      </w:r>
    </w:p>
    <w:p w:rsidR="0041453D" w:rsidRDefault="0041453D">
      <w:pPr>
        <w:pStyle w:val="ConsPlusNormal"/>
        <w:jc w:val="center"/>
      </w:pPr>
      <w:r>
        <w:rPr>
          <w:b/>
        </w:rPr>
        <w:t>проникающего шума</w:t>
      </w:r>
    </w:p>
    <w:p w:rsidR="0041453D" w:rsidRDefault="0041453D">
      <w:pPr>
        <w:pStyle w:val="ConsPlusNormal"/>
        <w:jc w:val="both"/>
      </w:pPr>
    </w:p>
    <w:p w:rsidR="0041453D" w:rsidRDefault="0041453D">
      <w:pPr>
        <w:pStyle w:val="ConsPlusNormal"/>
        <w:sectPr w:rsidR="0041453D" w:rsidSect="008A0B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571"/>
        <w:gridCol w:w="566"/>
        <w:gridCol w:w="566"/>
        <w:gridCol w:w="566"/>
        <w:gridCol w:w="566"/>
        <w:gridCol w:w="737"/>
        <w:gridCol w:w="737"/>
        <w:gridCol w:w="737"/>
        <w:gridCol w:w="680"/>
        <w:gridCol w:w="931"/>
        <w:gridCol w:w="1080"/>
        <w:gridCol w:w="1080"/>
      </w:tblGrid>
      <w:tr w:rsidR="0041453D">
        <w:tc>
          <w:tcPr>
            <w:tcW w:w="1416" w:type="dxa"/>
            <w:vMerge w:val="restart"/>
            <w:vAlign w:val="center"/>
          </w:tcPr>
          <w:p w:rsidR="0041453D" w:rsidRDefault="0041453D">
            <w:pPr>
              <w:pStyle w:val="ConsPlusNormal"/>
              <w:jc w:val="center"/>
            </w:pPr>
            <w:r>
              <w:lastRenderedPageBreak/>
              <w:t>Тип помещений</w:t>
            </w:r>
          </w:p>
        </w:tc>
        <w:tc>
          <w:tcPr>
            <w:tcW w:w="6657" w:type="dxa"/>
            <w:gridSpan w:val="10"/>
            <w:vAlign w:val="center"/>
          </w:tcPr>
          <w:p w:rsidR="0041453D" w:rsidRDefault="0041453D">
            <w:pPr>
              <w:pStyle w:val="ConsPlusNormal"/>
              <w:jc w:val="center"/>
            </w:pPr>
            <w:r>
              <w:t>Для источников постоянного шума</w:t>
            </w:r>
          </w:p>
        </w:tc>
        <w:tc>
          <w:tcPr>
            <w:tcW w:w="2160" w:type="dxa"/>
            <w:gridSpan w:val="2"/>
            <w:vAlign w:val="center"/>
          </w:tcPr>
          <w:p w:rsidR="0041453D" w:rsidRDefault="0041453D">
            <w:pPr>
              <w:pStyle w:val="ConsPlusNormal"/>
              <w:jc w:val="center"/>
            </w:pPr>
            <w:r>
              <w:t>Для источников непостоянного шума</w:t>
            </w:r>
          </w:p>
        </w:tc>
      </w:tr>
      <w:tr w:rsidR="0041453D">
        <w:tc>
          <w:tcPr>
            <w:tcW w:w="1416" w:type="dxa"/>
            <w:vMerge/>
          </w:tcPr>
          <w:p w:rsidR="0041453D" w:rsidRDefault="0041453D">
            <w:pPr>
              <w:pStyle w:val="ConsPlusNormal"/>
            </w:pPr>
          </w:p>
        </w:tc>
        <w:tc>
          <w:tcPr>
            <w:tcW w:w="5726" w:type="dxa"/>
            <w:gridSpan w:val="9"/>
            <w:vAlign w:val="center"/>
          </w:tcPr>
          <w:p w:rsidR="0041453D" w:rsidRDefault="0041453D">
            <w:pPr>
              <w:pStyle w:val="ConsPlusNormal"/>
              <w:jc w:val="center"/>
            </w:pPr>
            <w:r>
              <w:t>Уровни звукового давления, дБ, в октавных полосах частот со среднегеометрическими частотами, Гц</w:t>
            </w:r>
          </w:p>
        </w:tc>
        <w:tc>
          <w:tcPr>
            <w:tcW w:w="931" w:type="dxa"/>
            <w:vMerge w:val="restart"/>
            <w:vAlign w:val="center"/>
          </w:tcPr>
          <w:p w:rsidR="0041453D" w:rsidRDefault="0041453D">
            <w:pPr>
              <w:pStyle w:val="ConsPlusNormal"/>
              <w:jc w:val="center"/>
            </w:pPr>
            <w:r>
              <w:t xml:space="preserve">Уровень звука </w:t>
            </w:r>
            <w:r>
              <w:rPr>
                <w:i/>
              </w:rPr>
              <w:t>L</w:t>
            </w:r>
            <w:r>
              <w:rPr>
                <w:i/>
                <w:vertAlign w:val="subscript"/>
              </w:rPr>
              <w:t>A</w:t>
            </w:r>
            <w:r>
              <w:rPr>
                <w:i/>
              </w:rPr>
              <w:t>,</w:t>
            </w:r>
            <w:r>
              <w:t xml:space="preserve"> дБ</w:t>
            </w:r>
            <w:r>
              <w:rPr>
                <w:i/>
              </w:rPr>
              <w:t>А</w:t>
            </w:r>
          </w:p>
        </w:tc>
        <w:tc>
          <w:tcPr>
            <w:tcW w:w="1080" w:type="dxa"/>
            <w:vMerge w:val="restart"/>
            <w:vAlign w:val="center"/>
          </w:tcPr>
          <w:p w:rsidR="0041453D" w:rsidRDefault="0041453D">
            <w:pPr>
              <w:pStyle w:val="ConsPlusNormal"/>
              <w:jc w:val="center"/>
            </w:pPr>
            <w:r>
              <w:t xml:space="preserve">Эквивалентный уровень звука </w:t>
            </w:r>
            <w:r>
              <w:rPr>
                <w:i/>
              </w:rPr>
              <w:t>L</w:t>
            </w:r>
            <w:r>
              <w:rPr>
                <w:i/>
                <w:vertAlign w:val="subscript"/>
              </w:rPr>
              <w:t>A</w:t>
            </w:r>
            <w:r>
              <w:rPr>
                <w:vertAlign w:val="subscript"/>
              </w:rPr>
              <w:t>экв</w:t>
            </w:r>
            <w:r>
              <w:rPr>
                <w:i/>
              </w:rPr>
              <w:t>,</w:t>
            </w:r>
            <w:r>
              <w:t xml:space="preserve"> дБ</w:t>
            </w:r>
            <w:r>
              <w:rPr>
                <w:i/>
              </w:rPr>
              <w:t>А</w:t>
            </w:r>
          </w:p>
        </w:tc>
        <w:tc>
          <w:tcPr>
            <w:tcW w:w="1080" w:type="dxa"/>
            <w:vMerge w:val="restart"/>
            <w:vAlign w:val="center"/>
          </w:tcPr>
          <w:p w:rsidR="0041453D" w:rsidRDefault="0041453D">
            <w:pPr>
              <w:pStyle w:val="ConsPlusNormal"/>
              <w:jc w:val="center"/>
            </w:pPr>
            <w:r>
              <w:t xml:space="preserve">Максимальный уровень звука </w:t>
            </w:r>
            <w:r>
              <w:rPr>
                <w:i/>
              </w:rPr>
              <w:t>L</w:t>
            </w:r>
            <w:r>
              <w:rPr>
                <w:i/>
                <w:vertAlign w:val="subscript"/>
              </w:rPr>
              <w:t>A</w:t>
            </w:r>
            <w:r>
              <w:rPr>
                <w:vertAlign w:val="subscript"/>
              </w:rPr>
              <w:t>макс</w:t>
            </w:r>
            <w:r>
              <w:rPr>
                <w:i/>
              </w:rPr>
              <w:t>,</w:t>
            </w:r>
            <w:r>
              <w:t xml:space="preserve"> дБ</w:t>
            </w:r>
            <w:r>
              <w:rPr>
                <w:i/>
              </w:rPr>
              <w:t>А</w:t>
            </w:r>
          </w:p>
        </w:tc>
      </w:tr>
      <w:tr w:rsidR="0041453D">
        <w:tc>
          <w:tcPr>
            <w:tcW w:w="1416" w:type="dxa"/>
            <w:vMerge/>
          </w:tcPr>
          <w:p w:rsidR="0041453D" w:rsidRDefault="0041453D">
            <w:pPr>
              <w:pStyle w:val="ConsPlusNormal"/>
            </w:pPr>
          </w:p>
        </w:tc>
        <w:tc>
          <w:tcPr>
            <w:tcW w:w="571" w:type="dxa"/>
            <w:vAlign w:val="center"/>
          </w:tcPr>
          <w:p w:rsidR="0041453D" w:rsidRDefault="0041453D">
            <w:pPr>
              <w:pStyle w:val="ConsPlusNormal"/>
              <w:jc w:val="center"/>
            </w:pPr>
            <w:r>
              <w:t>31,5</w:t>
            </w:r>
          </w:p>
        </w:tc>
        <w:tc>
          <w:tcPr>
            <w:tcW w:w="566" w:type="dxa"/>
            <w:vAlign w:val="center"/>
          </w:tcPr>
          <w:p w:rsidR="0041453D" w:rsidRDefault="0041453D">
            <w:pPr>
              <w:pStyle w:val="ConsPlusNormal"/>
              <w:jc w:val="center"/>
            </w:pPr>
            <w:r>
              <w:t>63</w:t>
            </w:r>
          </w:p>
        </w:tc>
        <w:tc>
          <w:tcPr>
            <w:tcW w:w="566" w:type="dxa"/>
            <w:vAlign w:val="center"/>
          </w:tcPr>
          <w:p w:rsidR="0041453D" w:rsidRDefault="0041453D">
            <w:pPr>
              <w:pStyle w:val="ConsPlusNormal"/>
              <w:jc w:val="center"/>
            </w:pPr>
            <w:r>
              <w:t>125</w:t>
            </w:r>
          </w:p>
        </w:tc>
        <w:tc>
          <w:tcPr>
            <w:tcW w:w="566" w:type="dxa"/>
            <w:vAlign w:val="center"/>
          </w:tcPr>
          <w:p w:rsidR="0041453D" w:rsidRDefault="0041453D">
            <w:pPr>
              <w:pStyle w:val="ConsPlusNormal"/>
              <w:jc w:val="center"/>
            </w:pPr>
            <w:r>
              <w:t>250</w:t>
            </w:r>
          </w:p>
        </w:tc>
        <w:tc>
          <w:tcPr>
            <w:tcW w:w="566" w:type="dxa"/>
            <w:vAlign w:val="center"/>
          </w:tcPr>
          <w:p w:rsidR="0041453D" w:rsidRDefault="0041453D">
            <w:pPr>
              <w:pStyle w:val="ConsPlusNormal"/>
              <w:jc w:val="center"/>
            </w:pPr>
            <w:r>
              <w:t>500</w:t>
            </w:r>
          </w:p>
        </w:tc>
        <w:tc>
          <w:tcPr>
            <w:tcW w:w="737" w:type="dxa"/>
            <w:vAlign w:val="center"/>
          </w:tcPr>
          <w:p w:rsidR="0041453D" w:rsidRDefault="0041453D">
            <w:pPr>
              <w:pStyle w:val="ConsPlusNormal"/>
              <w:jc w:val="center"/>
            </w:pPr>
            <w:r>
              <w:t>1000</w:t>
            </w:r>
          </w:p>
        </w:tc>
        <w:tc>
          <w:tcPr>
            <w:tcW w:w="737" w:type="dxa"/>
            <w:vAlign w:val="center"/>
          </w:tcPr>
          <w:p w:rsidR="0041453D" w:rsidRDefault="0041453D">
            <w:pPr>
              <w:pStyle w:val="ConsPlusNormal"/>
              <w:jc w:val="center"/>
            </w:pPr>
            <w:r>
              <w:t>2000</w:t>
            </w:r>
          </w:p>
        </w:tc>
        <w:tc>
          <w:tcPr>
            <w:tcW w:w="737" w:type="dxa"/>
            <w:vAlign w:val="center"/>
          </w:tcPr>
          <w:p w:rsidR="0041453D" w:rsidRDefault="0041453D">
            <w:pPr>
              <w:pStyle w:val="ConsPlusNormal"/>
              <w:jc w:val="center"/>
            </w:pPr>
            <w:r>
              <w:t>4000</w:t>
            </w:r>
          </w:p>
        </w:tc>
        <w:tc>
          <w:tcPr>
            <w:tcW w:w="680" w:type="dxa"/>
            <w:vAlign w:val="center"/>
          </w:tcPr>
          <w:p w:rsidR="0041453D" w:rsidRDefault="0041453D">
            <w:pPr>
              <w:pStyle w:val="ConsPlusNormal"/>
              <w:jc w:val="center"/>
            </w:pPr>
            <w:r>
              <w:t>8000</w:t>
            </w:r>
          </w:p>
        </w:tc>
        <w:tc>
          <w:tcPr>
            <w:tcW w:w="931" w:type="dxa"/>
            <w:vMerge/>
          </w:tcPr>
          <w:p w:rsidR="0041453D" w:rsidRDefault="0041453D">
            <w:pPr>
              <w:pStyle w:val="ConsPlusNormal"/>
            </w:pPr>
          </w:p>
        </w:tc>
        <w:tc>
          <w:tcPr>
            <w:tcW w:w="1080" w:type="dxa"/>
            <w:vMerge/>
          </w:tcPr>
          <w:p w:rsidR="0041453D" w:rsidRDefault="0041453D">
            <w:pPr>
              <w:pStyle w:val="ConsPlusNormal"/>
            </w:pPr>
          </w:p>
        </w:tc>
        <w:tc>
          <w:tcPr>
            <w:tcW w:w="1080" w:type="dxa"/>
            <w:vMerge/>
          </w:tcPr>
          <w:p w:rsidR="0041453D" w:rsidRDefault="0041453D">
            <w:pPr>
              <w:pStyle w:val="ConsPlusNormal"/>
            </w:pPr>
          </w:p>
        </w:tc>
      </w:tr>
      <w:tr w:rsidR="0041453D">
        <w:tc>
          <w:tcPr>
            <w:tcW w:w="1416" w:type="dxa"/>
            <w:vAlign w:val="center"/>
          </w:tcPr>
          <w:p w:rsidR="0041453D" w:rsidRDefault="0041453D">
            <w:pPr>
              <w:pStyle w:val="ConsPlusNormal"/>
            </w:pPr>
            <w:r>
              <w:t>Крытые спортивные залы</w:t>
            </w:r>
          </w:p>
        </w:tc>
        <w:tc>
          <w:tcPr>
            <w:tcW w:w="571" w:type="dxa"/>
            <w:vAlign w:val="center"/>
          </w:tcPr>
          <w:p w:rsidR="0041453D" w:rsidRDefault="0041453D">
            <w:pPr>
              <w:pStyle w:val="ConsPlusNormal"/>
              <w:jc w:val="center"/>
            </w:pPr>
            <w:r>
              <w:t>83</w:t>
            </w:r>
          </w:p>
        </w:tc>
        <w:tc>
          <w:tcPr>
            <w:tcW w:w="566" w:type="dxa"/>
            <w:vAlign w:val="center"/>
          </w:tcPr>
          <w:p w:rsidR="0041453D" w:rsidRDefault="0041453D">
            <w:pPr>
              <w:pStyle w:val="ConsPlusNormal"/>
              <w:jc w:val="center"/>
            </w:pPr>
            <w:r>
              <w:t>67</w:t>
            </w:r>
          </w:p>
        </w:tc>
        <w:tc>
          <w:tcPr>
            <w:tcW w:w="566" w:type="dxa"/>
            <w:vAlign w:val="center"/>
          </w:tcPr>
          <w:p w:rsidR="0041453D" w:rsidRDefault="0041453D">
            <w:pPr>
              <w:pStyle w:val="ConsPlusNormal"/>
              <w:jc w:val="center"/>
            </w:pPr>
            <w:r>
              <w:t>57</w:t>
            </w:r>
          </w:p>
        </w:tc>
        <w:tc>
          <w:tcPr>
            <w:tcW w:w="566" w:type="dxa"/>
            <w:vAlign w:val="center"/>
          </w:tcPr>
          <w:p w:rsidR="0041453D" w:rsidRDefault="0041453D">
            <w:pPr>
              <w:pStyle w:val="ConsPlusNormal"/>
              <w:jc w:val="center"/>
            </w:pPr>
            <w:r>
              <w:t>49</w:t>
            </w:r>
          </w:p>
        </w:tc>
        <w:tc>
          <w:tcPr>
            <w:tcW w:w="566" w:type="dxa"/>
            <w:vAlign w:val="center"/>
          </w:tcPr>
          <w:p w:rsidR="0041453D" w:rsidRDefault="0041453D">
            <w:pPr>
              <w:pStyle w:val="ConsPlusNormal"/>
              <w:jc w:val="center"/>
            </w:pPr>
            <w:r>
              <w:t>44</w:t>
            </w:r>
          </w:p>
        </w:tc>
        <w:tc>
          <w:tcPr>
            <w:tcW w:w="737" w:type="dxa"/>
            <w:vAlign w:val="center"/>
          </w:tcPr>
          <w:p w:rsidR="0041453D" w:rsidRDefault="0041453D">
            <w:pPr>
              <w:pStyle w:val="ConsPlusNormal"/>
              <w:jc w:val="center"/>
            </w:pPr>
            <w:r>
              <w:t>40</w:t>
            </w:r>
          </w:p>
        </w:tc>
        <w:tc>
          <w:tcPr>
            <w:tcW w:w="737" w:type="dxa"/>
            <w:vAlign w:val="center"/>
          </w:tcPr>
          <w:p w:rsidR="0041453D" w:rsidRDefault="0041453D">
            <w:pPr>
              <w:pStyle w:val="ConsPlusNormal"/>
              <w:jc w:val="center"/>
            </w:pPr>
            <w:r>
              <w:t>37</w:t>
            </w:r>
          </w:p>
        </w:tc>
        <w:tc>
          <w:tcPr>
            <w:tcW w:w="737" w:type="dxa"/>
            <w:vAlign w:val="center"/>
          </w:tcPr>
          <w:p w:rsidR="0041453D" w:rsidRDefault="0041453D">
            <w:pPr>
              <w:pStyle w:val="ConsPlusNormal"/>
              <w:jc w:val="center"/>
            </w:pPr>
            <w:r>
              <w:t>35</w:t>
            </w:r>
          </w:p>
        </w:tc>
        <w:tc>
          <w:tcPr>
            <w:tcW w:w="680" w:type="dxa"/>
            <w:vAlign w:val="center"/>
          </w:tcPr>
          <w:p w:rsidR="0041453D" w:rsidRDefault="0041453D">
            <w:pPr>
              <w:pStyle w:val="ConsPlusNormal"/>
              <w:jc w:val="center"/>
            </w:pPr>
            <w:r>
              <w:t>33</w:t>
            </w:r>
          </w:p>
        </w:tc>
        <w:tc>
          <w:tcPr>
            <w:tcW w:w="931" w:type="dxa"/>
            <w:vAlign w:val="center"/>
          </w:tcPr>
          <w:p w:rsidR="0041453D" w:rsidRDefault="0041453D">
            <w:pPr>
              <w:pStyle w:val="ConsPlusNormal"/>
              <w:jc w:val="center"/>
            </w:pPr>
            <w:r>
              <w:t>45</w:t>
            </w:r>
          </w:p>
        </w:tc>
        <w:tc>
          <w:tcPr>
            <w:tcW w:w="1080" w:type="dxa"/>
            <w:vAlign w:val="center"/>
          </w:tcPr>
          <w:p w:rsidR="0041453D" w:rsidRDefault="0041453D">
            <w:pPr>
              <w:pStyle w:val="ConsPlusNormal"/>
              <w:jc w:val="center"/>
            </w:pPr>
            <w:r>
              <w:t>45</w:t>
            </w:r>
          </w:p>
        </w:tc>
        <w:tc>
          <w:tcPr>
            <w:tcW w:w="1080" w:type="dxa"/>
            <w:vAlign w:val="center"/>
          </w:tcPr>
          <w:p w:rsidR="0041453D" w:rsidRDefault="0041453D">
            <w:pPr>
              <w:pStyle w:val="ConsPlusNormal"/>
              <w:jc w:val="center"/>
            </w:pPr>
            <w:r>
              <w:t>60</w:t>
            </w:r>
          </w:p>
        </w:tc>
      </w:tr>
      <w:tr w:rsidR="0041453D">
        <w:tc>
          <w:tcPr>
            <w:tcW w:w="1416" w:type="dxa"/>
            <w:vAlign w:val="center"/>
          </w:tcPr>
          <w:p w:rsidR="0041453D" w:rsidRDefault="0041453D">
            <w:pPr>
              <w:pStyle w:val="ConsPlusNormal"/>
            </w:pPr>
            <w:r>
              <w:t>Крытые спортивно-зрелищные залы</w:t>
            </w:r>
          </w:p>
        </w:tc>
        <w:tc>
          <w:tcPr>
            <w:tcW w:w="571" w:type="dxa"/>
            <w:vAlign w:val="center"/>
          </w:tcPr>
          <w:p w:rsidR="0041453D" w:rsidRDefault="0041453D">
            <w:pPr>
              <w:pStyle w:val="ConsPlusNormal"/>
              <w:jc w:val="center"/>
            </w:pPr>
            <w:r>
              <w:t>76</w:t>
            </w:r>
          </w:p>
        </w:tc>
        <w:tc>
          <w:tcPr>
            <w:tcW w:w="566" w:type="dxa"/>
            <w:vAlign w:val="center"/>
          </w:tcPr>
          <w:p w:rsidR="0041453D" w:rsidRDefault="0041453D">
            <w:pPr>
              <w:pStyle w:val="ConsPlusNormal"/>
              <w:jc w:val="center"/>
            </w:pPr>
            <w:r>
              <w:t>59</w:t>
            </w:r>
          </w:p>
        </w:tc>
        <w:tc>
          <w:tcPr>
            <w:tcW w:w="566" w:type="dxa"/>
            <w:vAlign w:val="center"/>
          </w:tcPr>
          <w:p w:rsidR="0041453D" w:rsidRDefault="0041453D">
            <w:pPr>
              <w:pStyle w:val="ConsPlusNormal"/>
              <w:jc w:val="center"/>
            </w:pPr>
            <w:r>
              <w:t>48</w:t>
            </w:r>
          </w:p>
        </w:tc>
        <w:tc>
          <w:tcPr>
            <w:tcW w:w="566" w:type="dxa"/>
            <w:vAlign w:val="center"/>
          </w:tcPr>
          <w:p w:rsidR="0041453D" w:rsidRDefault="0041453D">
            <w:pPr>
              <w:pStyle w:val="ConsPlusNormal"/>
              <w:jc w:val="center"/>
            </w:pPr>
            <w:r>
              <w:t>40</w:t>
            </w:r>
          </w:p>
        </w:tc>
        <w:tc>
          <w:tcPr>
            <w:tcW w:w="566" w:type="dxa"/>
            <w:vAlign w:val="center"/>
          </w:tcPr>
          <w:p w:rsidR="0041453D" w:rsidRDefault="0041453D">
            <w:pPr>
              <w:pStyle w:val="ConsPlusNormal"/>
              <w:jc w:val="center"/>
            </w:pPr>
            <w:r>
              <w:t>34</w:t>
            </w:r>
          </w:p>
        </w:tc>
        <w:tc>
          <w:tcPr>
            <w:tcW w:w="737" w:type="dxa"/>
            <w:vAlign w:val="center"/>
          </w:tcPr>
          <w:p w:rsidR="0041453D" w:rsidRDefault="0041453D">
            <w:pPr>
              <w:pStyle w:val="ConsPlusNormal"/>
              <w:jc w:val="center"/>
            </w:pPr>
            <w:r>
              <w:t>30</w:t>
            </w:r>
          </w:p>
        </w:tc>
        <w:tc>
          <w:tcPr>
            <w:tcW w:w="737" w:type="dxa"/>
            <w:vAlign w:val="center"/>
          </w:tcPr>
          <w:p w:rsidR="0041453D" w:rsidRDefault="0041453D">
            <w:pPr>
              <w:pStyle w:val="ConsPlusNormal"/>
              <w:jc w:val="center"/>
            </w:pPr>
            <w:r>
              <w:t>27</w:t>
            </w:r>
          </w:p>
        </w:tc>
        <w:tc>
          <w:tcPr>
            <w:tcW w:w="737" w:type="dxa"/>
            <w:vAlign w:val="center"/>
          </w:tcPr>
          <w:p w:rsidR="0041453D" w:rsidRDefault="0041453D">
            <w:pPr>
              <w:pStyle w:val="ConsPlusNormal"/>
              <w:jc w:val="center"/>
            </w:pPr>
            <w:r>
              <w:t>25</w:t>
            </w:r>
          </w:p>
        </w:tc>
        <w:tc>
          <w:tcPr>
            <w:tcW w:w="680" w:type="dxa"/>
            <w:vAlign w:val="center"/>
          </w:tcPr>
          <w:p w:rsidR="0041453D" w:rsidRDefault="0041453D">
            <w:pPr>
              <w:pStyle w:val="ConsPlusNormal"/>
              <w:jc w:val="center"/>
            </w:pPr>
            <w:r>
              <w:t>23</w:t>
            </w:r>
          </w:p>
        </w:tc>
        <w:tc>
          <w:tcPr>
            <w:tcW w:w="931" w:type="dxa"/>
            <w:vAlign w:val="center"/>
          </w:tcPr>
          <w:p w:rsidR="0041453D" w:rsidRDefault="0041453D">
            <w:pPr>
              <w:pStyle w:val="ConsPlusNormal"/>
              <w:jc w:val="center"/>
            </w:pPr>
            <w:r>
              <w:t>35</w:t>
            </w:r>
          </w:p>
        </w:tc>
        <w:tc>
          <w:tcPr>
            <w:tcW w:w="1080" w:type="dxa"/>
            <w:vAlign w:val="center"/>
          </w:tcPr>
          <w:p w:rsidR="0041453D" w:rsidRDefault="0041453D">
            <w:pPr>
              <w:pStyle w:val="ConsPlusNormal"/>
              <w:jc w:val="center"/>
            </w:pPr>
            <w:r>
              <w:t>35</w:t>
            </w:r>
          </w:p>
        </w:tc>
        <w:tc>
          <w:tcPr>
            <w:tcW w:w="1080" w:type="dxa"/>
            <w:vAlign w:val="center"/>
          </w:tcPr>
          <w:p w:rsidR="0041453D" w:rsidRDefault="0041453D">
            <w:pPr>
              <w:pStyle w:val="ConsPlusNormal"/>
              <w:jc w:val="center"/>
            </w:pPr>
            <w:r>
              <w:t>50</w:t>
            </w:r>
          </w:p>
        </w:tc>
      </w:tr>
      <w:tr w:rsidR="0041453D">
        <w:tc>
          <w:tcPr>
            <w:tcW w:w="1416" w:type="dxa"/>
            <w:vAlign w:val="center"/>
          </w:tcPr>
          <w:p w:rsidR="0041453D" w:rsidRDefault="0041453D">
            <w:pPr>
              <w:pStyle w:val="ConsPlusNormal"/>
            </w:pPr>
            <w:r>
              <w:t>Футбольные стадионы (без крыши)</w:t>
            </w:r>
          </w:p>
        </w:tc>
        <w:tc>
          <w:tcPr>
            <w:tcW w:w="571" w:type="dxa"/>
            <w:vAlign w:val="center"/>
          </w:tcPr>
          <w:p w:rsidR="0041453D" w:rsidRDefault="0041453D">
            <w:pPr>
              <w:pStyle w:val="ConsPlusNormal"/>
              <w:jc w:val="center"/>
            </w:pPr>
            <w:r>
              <w:t>83</w:t>
            </w:r>
          </w:p>
        </w:tc>
        <w:tc>
          <w:tcPr>
            <w:tcW w:w="566" w:type="dxa"/>
            <w:vAlign w:val="center"/>
          </w:tcPr>
          <w:p w:rsidR="0041453D" w:rsidRDefault="0041453D">
            <w:pPr>
              <w:pStyle w:val="ConsPlusNormal"/>
              <w:jc w:val="center"/>
            </w:pPr>
            <w:r>
              <w:t>67</w:t>
            </w:r>
          </w:p>
        </w:tc>
        <w:tc>
          <w:tcPr>
            <w:tcW w:w="566" w:type="dxa"/>
            <w:vAlign w:val="center"/>
          </w:tcPr>
          <w:p w:rsidR="0041453D" w:rsidRDefault="0041453D">
            <w:pPr>
              <w:pStyle w:val="ConsPlusNormal"/>
              <w:jc w:val="center"/>
            </w:pPr>
            <w:r>
              <w:t>57</w:t>
            </w:r>
          </w:p>
        </w:tc>
        <w:tc>
          <w:tcPr>
            <w:tcW w:w="566" w:type="dxa"/>
            <w:vAlign w:val="center"/>
          </w:tcPr>
          <w:p w:rsidR="0041453D" w:rsidRDefault="0041453D">
            <w:pPr>
              <w:pStyle w:val="ConsPlusNormal"/>
              <w:jc w:val="center"/>
            </w:pPr>
            <w:r>
              <w:t>49</w:t>
            </w:r>
          </w:p>
        </w:tc>
        <w:tc>
          <w:tcPr>
            <w:tcW w:w="566" w:type="dxa"/>
            <w:vAlign w:val="center"/>
          </w:tcPr>
          <w:p w:rsidR="0041453D" w:rsidRDefault="0041453D">
            <w:pPr>
              <w:pStyle w:val="ConsPlusNormal"/>
              <w:jc w:val="center"/>
            </w:pPr>
            <w:r>
              <w:t>44</w:t>
            </w:r>
          </w:p>
        </w:tc>
        <w:tc>
          <w:tcPr>
            <w:tcW w:w="737" w:type="dxa"/>
            <w:vAlign w:val="center"/>
          </w:tcPr>
          <w:p w:rsidR="0041453D" w:rsidRDefault="0041453D">
            <w:pPr>
              <w:pStyle w:val="ConsPlusNormal"/>
              <w:jc w:val="center"/>
            </w:pPr>
            <w:r>
              <w:t>40</w:t>
            </w:r>
          </w:p>
        </w:tc>
        <w:tc>
          <w:tcPr>
            <w:tcW w:w="737" w:type="dxa"/>
            <w:vAlign w:val="center"/>
          </w:tcPr>
          <w:p w:rsidR="0041453D" w:rsidRDefault="0041453D">
            <w:pPr>
              <w:pStyle w:val="ConsPlusNormal"/>
              <w:jc w:val="center"/>
            </w:pPr>
            <w:r>
              <w:t>37</w:t>
            </w:r>
          </w:p>
        </w:tc>
        <w:tc>
          <w:tcPr>
            <w:tcW w:w="737" w:type="dxa"/>
            <w:vAlign w:val="center"/>
          </w:tcPr>
          <w:p w:rsidR="0041453D" w:rsidRDefault="0041453D">
            <w:pPr>
              <w:pStyle w:val="ConsPlusNormal"/>
              <w:jc w:val="center"/>
            </w:pPr>
            <w:r>
              <w:t>35</w:t>
            </w:r>
          </w:p>
        </w:tc>
        <w:tc>
          <w:tcPr>
            <w:tcW w:w="680" w:type="dxa"/>
            <w:vAlign w:val="center"/>
          </w:tcPr>
          <w:p w:rsidR="0041453D" w:rsidRDefault="0041453D">
            <w:pPr>
              <w:pStyle w:val="ConsPlusNormal"/>
              <w:jc w:val="center"/>
            </w:pPr>
            <w:r>
              <w:t>33</w:t>
            </w:r>
          </w:p>
        </w:tc>
        <w:tc>
          <w:tcPr>
            <w:tcW w:w="931" w:type="dxa"/>
            <w:vAlign w:val="center"/>
          </w:tcPr>
          <w:p w:rsidR="0041453D" w:rsidRDefault="0041453D">
            <w:pPr>
              <w:pStyle w:val="ConsPlusNormal"/>
              <w:jc w:val="center"/>
            </w:pPr>
            <w:r>
              <w:t>45</w:t>
            </w:r>
          </w:p>
        </w:tc>
        <w:tc>
          <w:tcPr>
            <w:tcW w:w="1080" w:type="dxa"/>
            <w:vAlign w:val="center"/>
          </w:tcPr>
          <w:p w:rsidR="0041453D" w:rsidRDefault="0041453D">
            <w:pPr>
              <w:pStyle w:val="ConsPlusNormal"/>
              <w:jc w:val="center"/>
            </w:pPr>
            <w:r>
              <w:t>45</w:t>
            </w:r>
          </w:p>
        </w:tc>
        <w:tc>
          <w:tcPr>
            <w:tcW w:w="1080" w:type="dxa"/>
            <w:vAlign w:val="center"/>
          </w:tcPr>
          <w:p w:rsidR="0041453D" w:rsidRDefault="0041453D">
            <w:pPr>
              <w:pStyle w:val="ConsPlusNormal"/>
              <w:jc w:val="center"/>
            </w:pPr>
            <w:r>
              <w:t>60</w:t>
            </w:r>
          </w:p>
        </w:tc>
      </w:tr>
    </w:tbl>
    <w:p w:rsidR="0041453D" w:rsidRDefault="0041453D">
      <w:pPr>
        <w:pStyle w:val="ConsPlusNormal"/>
        <w:sectPr w:rsidR="0041453D">
          <w:pgSz w:w="16838" w:h="11905" w:orient="landscape"/>
          <w:pgMar w:top="1701" w:right="1134" w:bottom="850" w:left="1134" w:header="0" w:footer="0" w:gutter="0"/>
          <w:cols w:space="720"/>
          <w:titlePg/>
        </w:sectPr>
      </w:pPr>
    </w:p>
    <w:p w:rsidR="0041453D" w:rsidRDefault="0041453D">
      <w:pPr>
        <w:pStyle w:val="ConsPlusNormal"/>
        <w:jc w:val="both"/>
      </w:pPr>
    </w:p>
    <w:p w:rsidR="0041453D" w:rsidRDefault="0041453D">
      <w:pPr>
        <w:pStyle w:val="ConsPlusNormal"/>
        <w:ind w:firstLine="540"/>
        <w:jc w:val="both"/>
      </w:pPr>
      <w:r>
        <w:t xml:space="preserve">5.8 Уровни звукового давления, создаваемые вентиляционными установками и кондиционерами, следует определять в соответствии с </w:t>
      </w:r>
      <w:hyperlink r:id="rId46">
        <w:r>
          <w:rPr>
            <w:color w:val="0000FF"/>
          </w:rPr>
          <w:t>СП 271.1325800</w:t>
        </w:r>
      </w:hyperlink>
      <w:r>
        <w:t>.</w:t>
      </w:r>
    </w:p>
    <w:p w:rsidR="0041453D" w:rsidRDefault="0041453D">
      <w:pPr>
        <w:pStyle w:val="ConsPlusNormal"/>
        <w:spacing w:before="220"/>
        <w:ind w:firstLine="540"/>
        <w:jc w:val="both"/>
      </w:pPr>
      <w:r>
        <w:t xml:space="preserve">5.9 Значения требуемой изоляции воздушного шума между спортивно-зрелищными залами, залами и местами общего пользования, а также значения требуемой изоляции ударного шума между спортивно-зрелищными залами и смежными помещениями приведены в </w:t>
      </w:r>
      <w:hyperlink w:anchor="P222">
        <w:r>
          <w:rPr>
            <w:color w:val="0000FF"/>
          </w:rPr>
          <w:t>таблице 5.2</w:t>
        </w:r>
      </w:hyperlink>
      <w:r>
        <w:t>.</w:t>
      </w:r>
    </w:p>
    <w:p w:rsidR="0041453D" w:rsidRDefault="0041453D">
      <w:pPr>
        <w:pStyle w:val="ConsPlusNormal"/>
        <w:jc w:val="both"/>
      </w:pPr>
    </w:p>
    <w:p w:rsidR="0041453D" w:rsidRDefault="0041453D">
      <w:pPr>
        <w:pStyle w:val="ConsPlusNormal"/>
        <w:jc w:val="right"/>
      </w:pPr>
      <w:r>
        <w:t>Таблица 5.2</w:t>
      </w:r>
    </w:p>
    <w:p w:rsidR="0041453D" w:rsidRDefault="0041453D">
      <w:pPr>
        <w:pStyle w:val="ConsPlusNormal"/>
        <w:jc w:val="both"/>
      </w:pPr>
    </w:p>
    <w:p w:rsidR="0041453D" w:rsidRDefault="0041453D">
      <w:pPr>
        <w:pStyle w:val="ConsPlusNormal"/>
        <w:jc w:val="center"/>
      </w:pPr>
      <w:bookmarkStart w:id="3" w:name="P222"/>
      <w:bookmarkEnd w:id="3"/>
      <w:r>
        <w:rPr>
          <w:b/>
        </w:rPr>
        <w:t>Требуемые индексы изоляции воздушного шума ограждающими</w:t>
      </w:r>
    </w:p>
    <w:p w:rsidR="0041453D" w:rsidRDefault="0041453D">
      <w:pPr>
        <w:pStyle w:val="ConsPlusNormal"/>
        <w:jc w:val="center"/>
      </w:pPr>
      <w:r>
        <w:rPr>
          <w:b/>
        </w:rPr>
        <w:t>конструкциями и индексы приведенного уровня ударного шума</w:t>
      </w:r>
    </w:p>
    <w:p w:rsidR="0041453D" w:rsidRDefault="0041453D">
      <w:pPr>
        <w:pStyle w:val="ConsPlusNormal"/>
        <w:jc w:val="center"/>
      </w:pPr>
      <w:r>
        <w:rPr>
          <w:b/>
        </w:rPr>
        <w:t>под перекрытиями при передаче шума сверху вниз</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1138"/>
        <w:gridCol w:w="1138"/>
      </w:tblGrid>
      <w:tr w:rsidR="0041453D">
        <w:tc>
          <w:tcPr>
            <w:tcW w:w="6746" w:type="dxa"/>
            <w:vAlign w:val="center"/>
          </w:tcPr>
          <w:p w:rsidR="0041453D" w:rsidRDefault="0041453D">
            <w:pPr>
              <w:pStyle w:val="ConsPlusNormal"/>
              <w:jc w:val="center"/>
            </w:pPr>
            <w:r>
              <w:t>Тип конструкции</w:t>
            </w:r>
          </w:p>
        </w:tc>
        <w:tc>
          <w:tcPr>
            <w:tcW w:w="1138" w:type="dxa"/>
            <w:vAlign w:val="center"/>
          </w:tcPr>
          <w:p w:rsidR="0041453D" w:rsidRDefault="0041453D">
            <w:pPr>
              <w:pStyle w:val="ConsPlusNormal"/>
              <w:jc w:val="center"/>
            </w:pPr>
            <w:r>
              <w:t xml:space="preserve">Индекс </w:t>
            </w:r>
            <w:r>
              <w:rPr>
                <w:i/>
              </w:rPr>
              <w:t>R</w:t>
            </w:r>
            <w:r>
              <w:rPr>
                <w:i/>
                <w:vertAlign w:val="subscript"/>
              </w:rPr>
              <w:t>W</w:t>
            </w:r>
            <w:r>
              <w:t>, дБ</w:t>
            </w:r>
          </w:p>
        </w:tc>
        <w:tc>
          <w:tcPr>
            <w:tcW w:w="1138" w:type="dxa"/>
            <w:vAlign w:val="center"/>
          </w:tcPr>
          <w:p w:rsidR="0041453D" w:rsidRDefault="0041453D">
            <w:pPr>
              <w:pStyle w:val="ConsPlusNormal"/>
              <w:jc w:val="center"/>
            </w:pPr>
            <w:r>
              <w:t xml:space="preserve">Индекс </w:t>
            </w:r>
            <w:r>
              <w:rPr>
                <w:i/>
              </w:rPr>
              <w:t>L</w:t>
            </w:r>
            <w:r>
              <w:rPr>
                <w:i/>
                <w:vertAlign w:val="subscript"/>
              </w:rPr>
              <w:t>nW</w:t>
            </w:r>
            <w:r>
              <w:t>, дБ</w:t>
            </w:r>
          </w:p>
        </w:tc>
      </w:tr>
      <w:tr w:rsidR="0041453D">
        <w:tc>
          <w:tcPr>
            <w:tcW w:w="6746" w:type="dxa"/>
          </w:tcPr>
          <w:p w:rsidR="0041453D" w:rsidRDefault="0041453D">
            <w:pPr>
              <w:pStyle w:val="ConsPlusNormal"/>
            </w:pPr>
            <w:r>
              <w:t>Перекрытия между спортивными (спортивно-зрелищными) залами</w:t>
            </w:r>
          </w:p>
        </w:tc>
        <w:tc>
          <w:tcPr>
            <w:tcW w:w="1138" w:type="dxa"/>
            <w:vAlign w:val="center"/>
          </w:tcPr>
          <w:p w:rsidR="0041453D" w:rsidRDefault="0041453D">
            <w:pPr>
              <w:pStyle w:val="ConsPlusNormal"/>
              <w:jc w:val="center"/>
            </w:pPr>
            <w:r>
              <w:t>57</w:t>
            </w:r>
          </w:p>
        </w:tc>
        <w:tc>
          <w:tcPr>
            <w:tcW w:w="1138" w:type="dxa"/>
            <w:vAlign w:val="center"/>
          </w:tcPr>
          <w:p w:rsidR="0041453D" w:rsidRDefault="0041453D">
            <w:pPr>
              <w:pStyle w:val="ConsPlusNormal"/>
              <w:jc w:val="center"/>
            </w:pPr>
            <w:r>
              <w:t>55</w:t>
            </w:r>
          </w:p>
        </w:tc>
      </w:tr>
      <w:tr w:rsidR="0041453D">
        <w:tc>
          <w:tcPr>
            <w:tcW w:w="6746" w:type="dxa"/>
          </w:tcPr>
          <w:p w:rsidR="0041453D" w:rsidRDefault="0041453D">
            <w:pPr>
              <w:pStyle w:val="ConsPlusNormal"/>
            </w:pPr>
            <w:r>
              <w:t>Перекрытия между спортивными (спортивно-зрелищными) залами и помещениями общего пользования</w:t>
            </w:r>
          </w:p>
        </w:tc>
        <w:tc>
          <w:tcPr>
            <w:tcW w:w="1138" w:type="dxa"/>
            <w:vAlign w:val="center"/>
          </w:tcPr>
          <w:p w:rsidR="0041453D" w:rsidRDefault="0041453D">
            <w:pPr>
              <w:pStyle w:val="ConsPlusNormal"/>
              <w:jc w:val="center"/>
            </w:pPr>
            <w:r>
              <w:t>55</w:t>
            </w:r>
          </w:p>
        </w:tc>
        <w:tc>
          <w:tcPr>
            <w:tcW w:w="1138" w:type="dxa"/>
            <w:vAlign w:val="center"/>
          </w:tcPr>
          <w:p w:rsidR="0041453D" w:rsidRDefault="0041453D">
            <w:pPr>
              <w:pStyle w:val="ConsPlusNormal"/>
              <w:jc w:val="center"/>
            </w:pPr>
            <w:r>
              <w:t>58</w:t>
            </w:r>
          </w:p>
        </w:tc>
      </w:tr>
      <w:tr w:rsidR="0041453D">
        <w:tc>
          <w:tcPr>
            <w:tcW w:w="6746" w:type="dxa"/>
          </w:tcPr>
          <w:p w:rsidR="0041453D" w:rsidRDefault="0041453D">
            <w:pPr>
              <w:pStyle w:val="ConsPlusNormal"/>
            </w:pPr>
            <w:r>
              <w:t>Стены и перегородки между спортивными (спортивно-зрелищными) залами</w:t>
            </w:r>
          </w:p>
        </w:tc>
        <w:tc>
          <w:tcPr>
            <w:tcW w:w="1138" w:type="dxa"/>
            <w:vAlign w:val="center"/>
          </w:tcPr>
          <w:p w:rsidR="0041453D" w:rsidRDefault="0041453D">
            <w:pPr>
              <w:pStyle w:val="ConsPlusNormal"/>
              <w:jc w:val="center"/>
            </w:pPr>
            <w:r>
              <w:t>57</w:t>
            </w:r>
          </w:p>
        </w:tc>
        <w:tc>
          <w:tcPr>
            <w:tcW w:w="1138" w:type="dxa"/>
            <w:vAlign w:val="center"/>
          </w:tcPr>
          <w:p w:rsidR="0041453D" w:rsidRDefault="0041453D">
            <w:pPr>
              <w:pStyle w:val="ConsPlusNormal"/>
              <w:jc w:val="center"/>
            </w:pPr>
            <w:r>
              <w:t>-</w:t>
            </w:r>
          </w:p>
        </w:tc>
      </w:tr>
      <w:tr w:rsidR="0041453D">
        <w:tc>
          <w:tcPr>
            <w:tcW w:w="6746" w:type="dxa"/>
          </w:tcPr>
          <w:p w:rsidR="0041453D" w:rsidRDefault="0041453D">
            <w:pPr>
              <w:pStyle w:val="ConsPlusNormal"/>
            </w:pPr>
            <w:r>
              <w:t>Стены и перегородки между спортивными (спортивно-зрелищными) залами и помещениями общего пользования</w:t>
            </w:r>
          </w:p>
        </w:tc>
        <w:tc>
          <w:tcPr>
            <w:tcW w:w="1138" w:type="dxa"/>
            <w:vAlign w:val="center"/>
          </w:tcPr>
          <w:p w:rsidR="0041453D" w:rsidRDefault="0041453D">
            <w:pPr>
              <w:pStyle w:val="ConsPlusNormal"/>
              <w:jc w:val="center"/>
            </w:pPr>
            <w:r>
              <w:t>55</w:t>
            </w:r>
          </w:p>
        </w:tc>
        <w:tc>
          <w:tcPr>
            <w:tcW w:w="1138" w:type="dxa"/>
            <w:vAlign w:val="center"/>
          </w:tcPr>
          <w:p w:rsidR="0041453D" w:rsidRDefault="0041453D">
            <w:pPr>
              <w:pStyle w:val="ConsPlusNormal"/>
              <w:jc w:val="center"/>
            </w:pPr>
            <w:r>
              <w:t>-</w:t>
            </w:r>
          </w:p>
        </w:tc>
      </w:tr>
    </w:tbl>
    <w:p w:rsidR="0041453D" w:rsidRDefault="0041453D">
      <w:pPr>
        <w:pStyle w:val="ConsPlusNormal"/>
        <w:jc w:val="both"/>
      </w:pPr>
    </w:p>
    <w:p w:rsidR="0041453D" w:rsidRDefault="0041453D">
      <w:pPr>
        <w:pStyle w:val="ConsPlusNormal"/>
        <w:ind w:firstLine="540"/>
        <w:jc w:val="both"/>
      </w:pPr>
      <w:r>
        <w:t xml:space="preserve">5.10 Требуемую изоляцию воздушного шума трансформируемыми перегородками, разделяющими помещения на отдельные части, в зависимости от вида спорта и режима их эксплуатации следует определять расчетом в соответствии с </w:t>
      </w:r>
      <w:hyperlink r:id="rId47">
        <w:r>
          <w:rPr>
            <w:color w:val="0000FF"/>
          </w:rPr>
          <w:t>СП 275.1325800</w:t>
        </w:r>
      </w:hyperlink>
      <w:r>
        <w:t>. В помещениях, предназначенных только для проведения тренировок по разным видам спорта, где зал разделен на части по функциональным и технологическим условиям, требований к звукоизоляции перегородок не предъявляют.</w:t>
      </w:r>
    </w:p>
    <w:p w:rsidR="0041453D" w:rsidRDefault="0041453D">
      <w:pPr>
        <w:pStyle w:val="ConsPlusNormal"/>
        <w:spacing w:before="220"/>
        <w:ind w:firstLine="540"/>
        <w:jc w:val="both"/>
      </w:pPr>
      <w:r>
        <w:t xml:space="preserve">5.11 Расчет фактической изоляции воздушного шума ограждающими конструкциями крытых спортивных сооружений следует проводить в соответствии с требованиями </w:t>
      </w:r>
      <w:hyperlink r:id="rId48">
        <w:r>
          <w:rPr>
            <w:color w:val="0000FF"/>
          </w:rPr>
          <w:t>СП 275.1325800</w:t>
        </w:r>
      </w:hyperlink>
      <w:r>
        <w:t>.</w:t>
      </w:r>
    </w:p>
    <w:p w:rsidR="0041453D" w:rsidRDefault="0041453D">
      <w:pPr>
        <w:pStyle w:val="ConsPlusNormal"/>
        <w:spacing w:before="220"/>
        <w:ind w:firstLine="540"/>
        <w:jc w:val="both"/>
      </w:pPr>
      <w:r>
        <w:t>5.12 При разработке внутренней планировки здания следует учитывать, что помещения с шумным оборудованием (например, венткамеры, хладоцентры, индивидуальные тепловые пункты и т.п.) не должны граничить со спортивно-зрелищными залами и другими помещениями, требующими защиты от шума.</w:t>
      </w:r>
    </w:p>
    <w:p w:rsidR="0041453D" w:rsidRDefault="0041453D">
      <w:pPr>
        <w:pStyle w:val="ConsPlusNormal"/>
        <w:spacing w:before="220"/>
        <w:ind w:firstLine="540"/>
        <w:jc w:val="both"/>
      </w:pPr>
      <w:r>
        <w:t>5.13 При проектировании и выполнении стационарных и трансформируемых перегородок всех типов следует предусмотреть их герметизацию по контуру, а также стыков между отдельными элементами этих перегородок. Узлы примыкания перегородок к стенам и перекрытиям должны быть герметичными. Способы обеспечения герметичности этих узлов должны быть согласованы со специалистами-акустиками.</w:t>
      </w:r>
    </w:p>
    <w:p w:rsidR="0041453D" w:rsidRDefault="0041453D">
      <w:pPr>
        <w:pStyle w:val="ConsPlusNormal"/>
        <w:spacing w:before="220"/>
        <w:ind w:firstLine="540"/>
        <w:jc w:val="both"/>
      </w:pPr>
      <w:r>
        <w:t xml:space="preserve">5.14 Основными техногенными источниками шума инженерного оборудования в спортивных сооружениях являются вентиляторы, регулирующие и дросселирующие устройства, концевые воздухораспределительные устройства систем вентиляции и кондиционирования воздуха, насосные агрегаты систем водоснабжения и отопления и т.п. Разработку мероприятий по снижению шума систем вентиляции и кондиционирования следует осуществлять в соответствии с требованиями </w:t>
      </w:r>
      <w:hyperlink r:id="rId49">
        <w:r>
          <w:rPr>
            <w:color w:val="0000FF"/>
          </w:rPr>
          <w:t>СП 51.13330</w:t>
        </w:r>
      </w:hyperlink>
      <w:r>
        <w:t xml:space="preserve">, </w:t>
      </w:r>
      <w:hyperlink r:id="rId50">
        <w:r>
          <w:rPr>
            <w:color w:val="0000FF"/>
          </w:rPr>
          <w:t>СП 271.1325800</w:t>
        </w:r>
      </w:hyperlink>
      <w:r>
        <w:t xml:space="preserve"> и </w:t>
      </w:r>
      <w:hyperlink r:id="rId51">
        <w:r>
          <w:rPr>
            <w:color w:val="0000FF"/>
          </w:rPr>
          <w:t>СП 275.1325800</w:t>
        </w:r>
      </w:hyperlink>
      <w:r>
        <w:t>.</w:t>
      </w:r>
    </w:p>
    <w:p w:rsidR="0041453D" w:rsidRDefault="0041453D">
      <w:pPr>
        <w:pStyle w:val="ConsPlusNormal"/>
        <w:spacing w:before="220"/>
        <w:ind w:firstLine="540"/>
        <w:jc w:val="both"/>
      </w:pPr>
      <w:r>
        <w:lastRenderedPageBreak/>
        <w:t>5.15 Для снижения шума и вибрации, распространяющихся по элементам системы вентиляции и кондиционирования воздуха, в спортивно-зрелищных залах необходимо выполнить следующие мероприятия:</w:t>
      </w:r>
    </w:p>
    <w:p w:rsidR="0041453D" w:rsidRDefault="0041453D">
      <w:pPr>
        <w:pStyle w:val="ConsPlusNormal"/>
        <w:spacing w:before="220"/>
        <w:ind w:firstLine="540"/>
        <w:jc w:val="both"/>
      </w:pPr>
      <w:r>
        <w:t>- металлические воздуховоды, клапаны, канальные вентиляторы и кондиционеры, диффузоры и пр. должны быть обернуты вибродемпфирующим материалом;</w:t>
      </w:r>
    </w:p>
    <w:p w:rsidR="0041453D" w:rsidRDefault="0041453D">
      <w:pPr>
        <w:pStyle w:val="ConsPlusNormal"/>
        <w:spacing w:before="220"/>
        <w:ind w:firstLine="540"/>
        <w:jc w:val="both"/>
      </w:pPr>
      <w:r>
        <w:t>- шумные элементы системы вентиляции и кондиционирования должны быть вынесены из защищаемых от шума помещений и смонтированы с применением виброизолирующих подвесов;</w:t>
      </w:r>
    </w:p>
    <w:p w:rsidR="0041453D" w:rsidRDefault="0041453D">
      <w:pPr>
        <w:pStyle w:val="ConsPlusNormal"/>
        <w:spacing w:before="220"/>
        <w:ind w:firstLine="540"/>
        <w:jc w:val="both"/>
      </w:pPr>
      <w:r>
        <w:t>- установка шумоглушителей в разрыв воздуховодов, использование гибких звукопоглощающих воздуховодов;</w:t>
      </w:r>
    </w:p>
    <w:p w:rsidR="0041453D" w:rsidRDefault="0041453D">
      <w:pPr>
        <w:pStyle w:val="ConsPlusNormal"/>
        <w:spacing w:before="220"/>
        <w:ind w:firstLine="540"/>
        <w:jc w:val="both"/>
      </w:pPr>
      <w:r>
        <w:t xml:space="preserve">- уровень шума при работе системы вентиляции и кондиционирования в помещениях не должен превышать значений, приведенных в </w:t>
      </w:r>
      <w:hyperlink w:anchor="P157">
        <w:r>
          <w:rPr>
            <w:color w:val="0000FF"/>
          </w:rPr>
          <w:t>таблице 5.1</w:t>
        </w:r>
      </w:hyperlink>
      <w:r>
        <w:t>;</w:t>
      </w:r>
    </w:p>
    <w:p w:rsidR="0041453D" w:rsidRDefault="0041453D">
      <w:pPr>
        <w:pStyle w:val="ConsPlusNormal"/>
        <w:spacing w:before="220"/>
        <w:ind w:firstLine="540"/>
        <w:jc w:val="both"/>
      </w:pPr>
      <w:r>
        <w:t>- скорость движения воздуха на оконечных устройствах системы вентиляции и кондиционирования воздуха в защищаемых от шума помещениях не должна превышать 3 м/с;</w:t>
      </w:r>
    </w:p>
    <w:p w:rsidR="0041453D" w:rsidRDefault="0041453D">
      <w:pPr>
        <w:pStyle w:val="ConsPlusNormal"/>
        <w:spacing w:before="220"/>
        <w:ind w:firstLine="540"/>
        <w:jc w:val="both"/>
      </w:pPr>
      <w:r>
        <w:t>- сопловые воздухораспределители, применяемые в системах вентиляции, кондиционирования и воздушного отопления крытых спортивных сооружений, следует предусматривать с осесимметричным соплом. При этом отношение площадей входного и выходного отверстий сопла принимают в диапазоне от 3 до 3,5;</w:t>
      </w:r>
    </w:p>
    <w:p w:rsidR="0041453D" w:rsidRDefault="0041453D">
      <w:pPr>
        <w:pStyle w:val="ConsPlusNormal"/>
        <w:spacing w:before="220"/>
        <w:ind w:firstLine="540"/>
        <w:jc w:val="both"/>
      </w:pPr>
      <w:r>
        <w:t>- в технических помещениях, где расположено инженерное оборудование для обслуживания спортивно-зрелищных залов, следует выполнять мероприятия по звукоизоляции ограждающих конструкций и виброизоляции виброактивного инженерного оборудования и инженерных коммуникаций. Эффективность мероприятий по снижению шума должна быть подтверждена отдельным акустическим расчетом.</w:t>
      </w:r>
    </w:p>
    <w:p w:rsidR="0041453D" w:rsidRDefault="0041453D">
      <w:pPr>
        <w:pStyle w:val="ConsPlusNormal"/>
        <w:jc w:val="both"/>
      </w:pPr>
    </w:p>
    <w:p w:rsidR="0041453D" w:rsidRDefault="0041453D">
      <w:pPr>
        <w:pStyle w:val="ConsPlusTitle"/>
        <w:ind w:firstLine="540"/>
        <w:jc w:val="both"/>
        <w:outlineLvl w:val="1"/>
      </w:pPr>
      <w:r>
        <w:t>6 Акустические критерии СЗС</w:t>
      </w:r>
    </w:p>
    <w:p w:rsidR="0041453D" w:rsidRDefault="0041453D">
      <w:pPr>
        <w:pStyle w:val="ConsPlusNormal"/>
        <w:jc w:val="both"/>
      </w:pPr>
    </w:p>
    <w:p w:rsidR="0041453D" w:rsidRDefault="0041453D">
      <w:pPr>
        <w:pStyle w:val="ConsPlusNormal"/>
        <w:ind w:firstLine="540"/>
        <w:jc w:val="both"/>
      </w:pPr>
      <w:r>
        <w:t xml:space="preserve">6.1 На данном этапе в соответствии с техническим заданием на акустическое проектирование, в зависимости от принципов разделения СЗС по их функциональному назначению, проводят графоаналитический расчет основных акустических критериев проектируемого объекта в последовательности, приведенной в </w:t>
      </w:r>
      <w:hyperlink w:anchor="P310">
        <w:r>
          <w:rPr>
            <w:color w:val="0000FF"/>
          </w:rPr>
          <w:t>6.2</w:t>
        </w:r>
      </w:hyperlink>
      <w:r>
        <w:t xml:space="preserve"> - </w:t>
      </w:r>
      <w:hyperlink w:anchor="P391">
        <w:r>
          <w:rPr>
            <w:color w:val="0000FF"/>
          </w:rPr>
          <w:t>6.12</w:t>
        </w:r>
      </w:hyperlink>
      <w:r>
        <w:t>.</w:t>
      </w:r>
    </w:p>
    <w:p w:rsidR="0041453D" w:rsidRDefault="0041453D">
      <w:pPr>
        <w:pStyle w:val="ConsPlusNormal"/>
        <w:spacing w:before="220"/>
        <w:ind w:firstLine="540"/>
        <w:jc w:val="both"/>
      </w:pPr>
      <w:r>
        <w:t xml:space="preserve">6.2 Формируют структуру первых геометрических отражений по реперным (наиболее показательным) точкам положений источников и приемников звука </w:t>
      </w:r>
      <w:hyperlink w:anchor="P635">
        <w:r>
          <w:rPr>
            <w:color w:val="0000FF"/>
          </w:rPr>
          <w:t>(приложение В)</w:t>
        </w:r>
      </w:hyperlink>
      <w:r>
        <w:t xml:space="preserve"> на предмет анализа равномерности поступлений звуковых отражений вслед за прямым звуком (в том числе и прямых звуков от других акустических систем) и опасности эхообразований. Время анализа при этом определяют по аналитическому расчету </w:t>
      </w:r>
      <w:r>
        <w:rPr>
          <w:i/>
        </w:rPr>
        <w:t>t</w:t>
      </w:r>
      <w:r>
        <w:rPr>
          <w:vertAlign w:val="subscript"/>
        </w:rPr>
        <w:t>сл</w:t>
      </w:r>
      <w:r>
        <w:t xml:space="preserve"> - времени слияния отражений, вплоть до начала которого структура отзвука воспринимается человеческим слухом как дискретный процесс.</w:t>
      </w:r>
    </w:p>
    <w:p w:rsidR="0041453D" w:rsidRDefault="0041453D">
      <w:pPr>
        <w:pStyle w:val="ConsPlusNormal"/>
        <w:spacing w:before="220"/>
        <w:ind w:firstLine="540"/>
        <w:jc w:val="both"/>
      </w:pPr>
      <w:r>
        <w:t xml:space="preserve">Расчет </w:t>
      </w:r>
      <w:r>
        <w:rPr>
          <w:i/>
        </w:rPr>
        <w:t>t</w:t>
      </w:r>
      <w:r>
        <w:rPr>
          <w:vertAlign w:val="subscript"/>
        </w:rPr>
        <w:t>сл</w:t>
      </w:r>
      <w:r>
        <w:t>, с, проводят по формуле</w:t>
      </w:r>
    </w:p>
    <w:p w:rsidR="0041453D" w:rsidRDefault="0041453D">
      <w:pPr>
        <w:pStyle w:val="ConsPlusNormal"/>
        <w:jc w:val="both"/>
      </w:pPr>
    </w:p>
    <w:p w:rsidR="0041453D" w:rsidRDefault="0041453D">
      <w:pPr>
        <w:pStyle w:val="ConsPlusNormal"/>
        <w:jc w:val="center"/>
      </w:pPr>
      <w:r>
        <w:rPr>
          <w:noProof/>
          <w:position w:val="-12"/>
        </w:rPr>
        <w:drawing>
          <wp:inline distT="0" distB="0" distL="0" distR="0">
            <wp:extent cx="1456690" cy="2933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56690" cy="293370"/>
                    </a:xfrm>
                    <a:prstGeom prst="rect">
                      <a:avLst/>
                    </a:prstGeom>
                    <a:noFill/>
                    <a:ln>
                      <a:noFill/>
                    </a:ln>
                  </pic:spPr>
                </pic:pic>
              </a:graphicData>
            </a:graphic>
          </wp:inline>
        </w:drawing>
      </w:r>
      <w:r>
        <w:t xml:space="preserve"> (6.1)</w:t>
      </w:r>
    </w:p>
    <w:p w:rsidR="0041453D" w:rsidRDefault="0041453D">
      <w:pPr>
        <w:pStyle w:val="ConsPlusNormal"/>
        <w:jc w:val="both"/>
      </w:pPr>
    </w:p>
    <w:p w:rsidR="0041453D" w:rsidRDefault="0041453D">
      <w:pPr>
        <w:pStyle w:val="ConsPlusNormal"/>
        <w:ind w:firstLine="540"/>
        <w:jc w:val="both"/>
      </w:pPr>
      <w:r>
        <w:t xml:space="preserve">На этом же этапе проводят разработку мероприятий по улучшению диффузности звукового поля </w:t>
      </w:r>
      <w:hyperlink w:anchor="P679">
        <w:r>
          <w:rPr>
            <w:color w:val="0000FF"/>
          </w:rPr>
          <w:t>(приложение Г)</w:t>
        </w:r>
      </w:hyperlink>
      <w:r>
        <w:t>.</w:t>
      </w:r>
    </w:p>
    <w:p w:rsidR="0041453D" w:rsidRDefault="0041453D">
      <w:pPr>
        <w:pStyle w:val="ConsPlusNormal"/>
        <w:spacing w:before="220"/>
        <w:ind w:firstLine="540"/>
        <w:jc w:val="both"/>
      </w:pPr>
      <w:r>
        <w:t>6.3 Для аналитических расчетов времени реверберации проводят проверку возможности использования в СЗС различных конфигурации и объема формулы Эйринга, условиями применимости которой являются:</w:t>
      </w:r>
    </w:p>
    <w:p w:rsidR="0041453D" w:rsidRDefault="0041453D">
      <w:pPr>
        <w:pStyle w:val="ConsPlusNormal"/>
        <w:spacing w:before="220"/>
        <w:ind w:firstLine="540"/>
        <w:jc w:val="both"/>
      </w:pPr>
      <w:r>
        <w:lastRenderedPageBreak/>
        <w:t>- закрытость объема СЗС;</w:t>
      </w:r>
    </w:p>
    <w:p w:rsidR="0041453D" w:rsidRDefault="0041453D">
      <w:pPr>
        <w:pStyle w:val="ConsPlusNormal"/>
        <w:spacing w:before="220"/>
        <w:ind w:firstLine="540"/>
        <w:jc w:val="both"/>
      </w:pPr>
      <w:r>
        <w:t xml:space="preserve">- соблюдение оптимальных пропорций основных габаритов по </w:t>
      </w:r>
      <w:hyperlink w:anchor="P106">
        <w:r>
          <w:rPr>
            <w:color w:val="0000FF"/>
          </w:rPr>
          <w:t>4.5</w:t>
        </w:r>
      </w:hyperlink>
      <w:r>
        <w:t>;</w:t>
      </w:r>
    </w:p>
    <w:p w:rsidR="0041453D" w:rsidRDefault="0041453D">
      <w:pPr>
        <w:pStyle w:val="ConsPlusNormal"/>
        <w:spacing w:before="220"/>
        <w:ind w:firstLine="540"/>
        <w:jc w:val="both"/>
      </w:pPr>
      <w:r>
        <w:t xml:space="preserve">- исполнение рекомендаций по увеличению диффузности звукового поля за счет равномерного распределения звукопоглощающих и звукорассеивающих материалов и конструкций ограждений </w:t>
      </w:r>
      <w:hyperlink w:anchor="P679">
        <w:r>
          <w:rPr>
            <w:color w:val="0000FF"/>
          </w:rPr>
          <w:t>(приложение Г)</w:t>
        </w:r>
      </w:hyperlink>
      <w:r>
        <w:t>.</w:t>
      </w:r>
    </w:p>
    <w:p w:rsidR="0041453D" w:rsidRDefault="0041453D">
      <w:pPr>
        <w:pStyle w:val="ConsPlusNormal"/>
        <w:spacing w:before="220"/>
        <w:ind w:firstLine="540"/>
        <w:jc w:val="both"/>
      </w:pPr>
      <w:r>
        <w:t xml:space="preserve">При невозможности исполнения закрытости объема как необходимого условия применимости формулы Эйринга разработчик проекта должен провести выбор геометрической модели, как более близкой к общей конфигурации СЗС и соответствующей формуле для аналитических расчетов времени реверберации </w:t>
      </w:r>
      <w:hyperlink w:anchor="P704">
        <w:r>
          <w:rPr>
            <w:color w:val="0000FF"/>
          </w:rPr>
          <w:t>(приложение Д)</w:t>
        </w:r>
      </w:hyperlink>
      <w:r>
        <w:t>.</w:t>
      </w:r>
    </w:p>
    <w:p w:rsidR="0041453D" w:rsidRDefault="0041453D">
      <w:pPr>
        <w:pStyle w:val="ConsPlusNormal"/>
        <w:spacing w:before="220"/>
        <w:ind w:firstLine="540"/>
        <w:jc w:val="both"/>
      </w:pPr>
      <w:r>
        <w:t xml:space="preserve">6.4 Выбор метода расчета времени реверберации обусловливает необходимость определения его оптимальных значений в зависимости от воздушного объема проектируемого СЗС по графику </w:t>
      </w:r>
      <w:r>
        <w:rPr>
          <w:i/>
        </w:rPr>
        <w:t>T</w:t>
      </w:r>
      <w:r>
        <w:t>(</w:t>
      </w:r>
      <w:r>
        <w:rPr>
          <w:i/>
        </w:rPr>
        <w:t>V</w:t>
      </w:r>
      <w:r>
        <w:t xml:space="preserve">) на </w:t>
      </w:r>
      <w:hyperlink w:anchor="P278">
        <w:r>
          <w:rPr>
            <w:color w:val="0000FF"/>
          </w:rPr>
          <w:t>рисунке 6.1</w:t>
        </w:r>
      </w:hyperlink>
      <w:r>
        <w:t>.</w:t>
      </w:r>
    </w:p>
    <w:p w:rsidR="0041453D" w:rsidRDefault="0041453D">
      <w:pPr>
        <w:pStyle w:val="ConsPlusNormal"/>
        <w:jc w:val="both"/>
      </w:pPr>
    </w:p>
    <w:p w:rsidR="0041453D" w:rsidRDefault="0041453D">
      <w:pPr>
        <w:pStyle w:val="ConsPlusNormal"/>
        <w:jc w:val="center"/>
      </w:pPr>
      <w:r>
        <w:rPr>
          <w:noProof/>
          <w:position w:val="-299"/>
        </w:rPr>
        <w:drawing>
          <wp:inline distT="0" distB="0" distL="0" distR="0">
            <wp:extent cx="5447030" cy="39433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5447030" cy="394335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r>
        <w:rPr>
          <w:i/>
        </w:rPr>
        <w:t>1</w:t>
      </w:r>
      <w:r>
        <w:t xml:space="preserve"> - для крытых спортивных залов и арен воздушным объемом</w:t>
      </w:r>
    </w:p>
    <w:p w:rsidR="0041453D" w:rsidRDefault="0041453D">
      <w:pPr>
        <w:pStyle w:val="ConsPlusNormal"/>
        <w:jc w:val="center"/>
      </w:pPr>
      <w:r>
        <w:t>до 500 тыс. м</w:t>
      </w:r>
      <w:r>
        <w:rPr>
          <w:vertAlign w:val="superscript"/>
        </w:rPr>
        <w:t>3</w:t>
      </w:r>
      <w:r>
        <w:t xml:space="preserve">; </w:t>
      </w:r>
      <w:r>
        <w:rPr>
          <w:i/>
        </w:rPr>
        <w:t>2</w:t>
      </w:r>
      <w:r>
        <w:t xml:space="preserve"> - для трансформируемых спортивных арен</w:t>
      </w:r>
    </w:p>
    <w:p w:rsidR="0041453D" w:rsidRDefault="0041453D">
      <w:pPr>
        <w:pStyle w:val="ConsPlusNormal"/>
        <w:jc w:val="center"/>
      </w:pPr>
      <w:r>
        <w:t>и футбольных стадионов воздушным объемом более 100 тыс. м</w:t>
      </w:r>
      <w:r>
        <w:rPr>
          <w:vertAlign w:val="superscript"/>
        </w:rPr>
        <w:t>3</w:t>
      </w:r>
    </w:p>
    <w:p w:rsidR="0041453D" w:rsidRDefault="0041453D">
      <w:pPr>
        <w:pStyle w:val="ConsPlusNormal"/>
        <w:jc w:val="both"/>
      </w:pPr>
    </w:p>
    <w:p w:rsidR="0041453D" w:rsidRDefault="0041453D">
      <w:pPr>
        <w:pStyle w:val="ConsPlusNormal"/>
        <w:jc w:val="center"/>
      </w:pPr>
      <w:bookmarkStart w:id="4" w:name="P278"/>
      <w:bookmarkEnd w:id="4"/>
      <w:r>
        <w:rPr>
          <w:b/>
          <w:i/>
        </w:rPr>
        <w:t>Рисунок 6.1 -</w:t>
      </w:r>
      <w:r>
        <w:t xml:space="preserve"> </w:t>
      </w:r>
      <w:r>
        <w:rPr>
          <w:b/>
        </w:rPr>
        <w:t>График оптимального времени реверберации</w:t>
      </w:r>
      <w:r>
        <w:t xml:space="preserve"> </w:t>
      </w:r>
      <w:r>
        <w:rPr>
          <w:b/>
          <w:i/>
        </w:rPr>
        <w:t>T</w:t>
      </w:r>
      <w:r>
        <w:rPr>
          <w:b/>
          <w:vertAlign w:val="subscript"/>
        </w:rPr>
        <w:t>опт</w:t>
      </w:r>
    </w:p>
    <w:p w:rsidR="0041453D" w:rsidRDefault="0041453D">
      <w:pPr>
        <w:pStyle w:val="ConsPlusNormal"/>
        <w:jc w:val="center"/>
      </w:pPr>
      <w:r>
        <w:rPr>
          <w:b/>
        </w:rPr>
        <w:t>на средних частотах (500 - 1000 Гц) для крупных спортивных</w:t>
      </w:r>
    </w:p>
    <w:p w:rsidR="0041453D" w:rsidRDefault="0041453D">
      <w:pPr>
        <w:pStyle w:val="ConsPlusNormal"/>
        <w:jc w:val="center"/>
      </w:pPr>
      <w:r>
        <w:rPr>
          <w:b/>
        </w:rPr>
        <w:t>сооружений при условии заполнения трибун зрителями на 70%</w:t>
      </w:r>
    </w:p>
    <w:p w:rsidR="0041453D" w:rsidRDefault="0041453D">
      <w:pPr>
        <w:pStyle w:val="ConsPlusNormal"/>
        <w:jc w:val="both"/>
      </w:pPr>
    </w:p>
    <w:p w:rsidR="0041453D" w:rsidRDefault="0041453D">
      <w:pPr>
        <w:pStyle w:val="ConsPlusNormal"/>
        <w:ind w:firstLine="540"/>
        <w:jc w:val="both"/>
      </w:pPr>
      <w:r>
        <w:t>При этом:</w:t>
      </w:r>
    </w:p>
    <w:p w:rsidR="0041453D" w:rsidRDefault="0041453D">
      <w:pPr>
        <w:pStyle w:val="ConsPlusNormal"/>
        <w:spacing w:before="220"/>
        <w:ind w:firstLine="540"/>
        <w:jc w:val="both"/>
      </w:pPr>
      <w:r>
        <w:t xml:space="preserve">- при условии невозможности применения достаточной площади звукопоглощающих материалов в отделке для обеспечения значений </w:t>
      </w:r>
      <w:r>
        <w:rPr>
          <w:i/>
        </w:rPr>
        <w:t>T</w:t>
      </w:r>
      <w:r>
        <w:rPr>
          <w:vertAlign w:val="subscript"/>
        </w:rPr>
        <w:t>опт</w:t>
      </w:r>
      <w:r>
        <w:t>(</w:t>
      </w:r>
      <w:r>
        <w:rPr>
          <w:i/>
        </w:rPr>
        <w:t>V</w:t>
      </w:r>
      <w:r>
        <w:t xml:space="preserve">) в соответствии с графиком </w:t>
      </w:r>
      <w:hyperlink w:anchor="P278">
        <w:r>
          <w:rPr>
            <w:color w:val="0000FF"/>
          </w:rPr>
          <w:t>(рисунок 6.1)</w:t>
        </w:r>
      </w:hyperlink>
      <w:r>
        <w:t xml:space="preserve"> вводят коэффициент </w:t>
      </w:r>
      <w:r>
        <w:rPr>
          <w:noProof/>
          <w:position w:val="-8"/>
        </w:rPr>
        <w:drawing>
          <wp:inline distT="0" distB="0" distL="0" distR="0">
            <wp:extent cx="24130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который допускает поправку к графику и определяется соотношением</w:t>
      </w:r>
    </w:p>
    <w:p w:rsidR="0041453D" w:rsidRDefault="0041453D">
      <w:pPr>
        <w:pStyle w:val="ConsPlusNormal"/>
        <w:jc w:val="both"/>
      </w:pPr>
    </w:p>
    <w:p w:rsidR="0041453D" w:rsidRDefault="0041453D">
      <w:pPr>
        <w:pStyle w:val="ConsPlusNormal"/>
        <w:jc w:val="center"/>
      </w:pPr>
      <w:r>
        <w:rPr>
          <w:noProof/>
          <w:position w:val="-28"/>
        </w:rPr>
        <w:drawing>
          <wp:inline distT="0" distB="0" distL="0" distR="0">
            <wp:extent cx="880110" cy="502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0110" cy="502920"/>
                    </a:xfrm>
                    <a:prstGeom prst="rect">
                      <a:avLst/>
                    </a:prstGeom>
                    <a:noFill/>
                    <a:ln>
                      <a:noFill/>
                    </a:ln>
                  </pic:spPr>
                </pic:pic>
              </a:graphicData>
            </a:graphic>
          </wp:inline>
        </w:drawing>
      </w:r>
      <w:r>
        <w:t xml:space="preserve"> (6.2)</w:t>
      </w:r>
    </w:p>
    <w:p w:rsidR="0041453D" w:rsidRDefault="0041453D">
      <w:pPr>
        <w:pStyle w:val="ConsPlusNormal"/>
        <w:jc w:val="both"/>
      </w:pPr>
    </w:p>
    <w:p w:rsidR="0041453D" w:rsidRDefault="0041453D">
      <w:pPr>
        <w:pStyle w:val="ConsPlusNormal"/>
        <w:ind w:firstLine="540"/>
        <w:jc w:val="both"/>
      </w:pPr>
      <w:r>
        <w:t xml:space="preserve">где </w:t>
      </w:r>
      <w:r>
        <w:rPr>
          <w:i/>
        </w:rPr>
        <w:t>S</w:t>
      </w:r>
      <w:r>
        <w:rPr>
          <w:vertAlign w:val="subscript"/>
        </w:rPr>
        <w:t>ак.отд</w:t>
      </w:r>
      <w:r>
        <w:t xml:space="preserve"> - возможная площадь для применения звукопоглощающего отделочного материала в зале или на арене;</w:t>
      </w:r>
    </w:p>
    <w:p w:rsidR="0041453D" w:rsidRDefault="0041453D">
      <w:pPr>
        <w:pStyle w:val="ConsPlusNormal"/>
        <w:spacing w:before="220"/>
        <w:ind w:firstLine="540"/>
        <w:jc w:val="both"/>
      </w:pPr>
      <w:r>
        <w:rPr>
          <w:i/>
        </w:rPr>
        <w:t>S</w:t>
      </w:r>
      <w:r>
        <w:rPr>
          <w:vertAlign w:val="subscript"/>
        </w:rPr>
        <w:t>общ</w:t>
      </w:r>
      <w:r>
        <w:t xml:space="preserve"> - общая площадь поверхностей зала или арены.</w:t>
      </w:r>
    </w:p>
    <w:p w:rsidR="0041453D" w:rsidRDefault="0041453D">
      <w:pPr>
        <w:pStyle w:val="ConsPlusNormal"/>
        <w:spacing w:before="220"/>
        <w:ind w:firstLine="540"/>
        <w:jc w:val="both"/>
      </w:pPr>
      <w:r>
        <w:t xml:space="preserve">Градации зависимости </w:t>
      </w:r>
      <w:r>
        <w:rPr>
          <w:i/>
        </w:rPr>
        <w:t>T</w:t>
      </w:r>
      <w:r>
        <w:rPr>
          <w:vertAlign w:val="subscript"/>
        </w:rPr>
        <w:t>опт</w:t>
      </w:r>
      <w:r>
        <w:t>(</w:t>
      </w:r>
      <w:r>
        <w:rPr>
          <w:i/>
        </w:rPr>
        <w:t>V</w:t>
      </w:r>
      <w:r>
        <w:t xml:space="preserve">) от коэффициента </w:t>
      </w:r>
      <w:r>
        <w:rPr>
          <w:noProof/>
          <w:position w:val="-8"/>
        </w:rPr>
        <w:drawing>
          <wp:inline distT="0" distB="0" distL="0" distR="0">
            <wp:extent cx="24130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приведены в </w:t>
      </w:r>
      <w:hyperlink w:anchor="P295">
        <w:r>
          <w:rPr>
            <w:color w:val="0000FF"/>
          </w:rPr>
          <w:t>таблице 6.1</w:t>
        </w:r>
      </w:hyperlink>
      <w:r>
        <w:t>;</w:t>
      </w:r>
    </w:p>
    <w:p w:rsidR="0041453D" w:rsidRDefault="0041453D">
      <w:pPr>
        <w:pStyle w:val="ConsPlusNormal"/>
        <w:spacing w:before="220"/>
        <w:ind w:firstLine="540"/>
        <w:jc w:val="both"/>
      </w:pPr>
      <w:r>
        <w:t xml:space="preserve">- расчетные значения времени реверберации в проектируемых и действующих спортивных залах и аренах не должны превышать значений, представленных на графике на </w:t>
      </w:r>
      <w:hyperlink w:anchor="P278">
        <w:r>
          <w:rPr>
            <w:color w:val="0000FF"/>
          </w:rPr>
          <w:t>рисунке 6.1</w:t>
        </w:r>
      </w:hyperlink>
      <w:r>
        <w:t>;</w:t>
      </w:r>
    </w:p>
    <w:p w:rsidR="0041453D" w:rsidRDefault="0041453D">
      <w:pPr>
        <w:pStyle w:val="ConsPlusNormal"/>
        <w:spacing w:before="220"/>
        <w:ind w:firstLine="540"/>
        <w:jc w:val="both"/>
      </w:pPr>
      <w:r>
        <w:t>- при воздушном объеме СЗС менее 4000 м</w:t>
      </w:r>
      <w:r>
        <w:rPr>
          <w:vertAlign w:val="superscript"/>
        </w:rPr>
        <w:t>3</w:t>
      </w:r>
      <w:r>
        <w:t xml:space="preserve"> значения </w:t>
      </w:r>
      <w:r>
        <w:rPr>
          <w:i/>
        </w:rPr>
        <w:t>T</w:t>
      </w:r>
      <w:r>
        <w:rPr>
          <w:vertAlign w:val="subscript"/>
        </w:rPr>
        <w:t>опт</w:t>
      </w:r>
      <w:r>
        <w:t>(</w:t>
      </w:r>
      <w:r>
        <w:rPr>
          <w:i/>
        </w:rPr>
        <w:t>V</w:t>
      </w:r>
      <w:r>
        <w:t xml:space="preserve">) следует определять по кривой </w:t>
      </w:r>
      <w:r>
        <w:rPr>
          <w:i/>
        </w:rPr>
        <w:t>5</w:t>
      </w:r>
      <w:r>
        <w:t xml:space="preserve"> зависимости </w:t>
      </w:r>
      <w:r>
        <w:rPr>
          <w:i/>
        </w:rPr>
        <w:t>T</w:t>
      </w:r>
      <w:r>
        <w:rPr>
          <w:vertAlign w:val="subscript"/>
        </w:rPr>
        <w:t>опт</w:t>
      </w:r>
      <w:r>
        <w:t>(</w:t>
      </w:r>
      <w:r>
        <w:rPr>
          <w:i/>
        </w:rPr>
        <w:t>V</w:t>
      </w:r>
      <w:r>
        <w:t xml:space="preserve">) в СП 51.13330.2011 </w:t>
      </w:r>
      <w:hyperlink r:id="rId56">
        <w:r>
          <w:rPr>
            <w:color w:val="0000FF"/>
          </w:rPr>
          <w:t>(пункт 13.3)</w:t>
        </w:r>
      </w:hyperlink>
      <w:r>
        <w:t>.</w:t>
      </w:r>
    </w:p>
    <w:p w:rsidR="0041453D" w:rsidRDefault="0041453D">
      <w:pPr>
        <w:pStyle w:val="ConsPlusNormal"/>
        <w:jc w:val="both"/>
      </w:pPr>
    </w:p>
    <w:p w:rsidR="0041453D" w:rsidRDefault="0041453D">
      <w:pPr>
        <w:pStyle w:val="ConsPlusNormal"/>
        <w:jc w:val="right"/>
      </w:pPr>
      <w:r>
        <w:t>Таблица 6.1</w:t>
      </w:r>
    </w:p>
    <w:p w:rsidR="0041453D" w:rsidRDefault="0041453D">
      <w:pPr>
        <w:pStyle w:val="ConsPlusNormal"/>
        <w:jc w:val="both"/>
      </w:pPr>
    </w:p>
    <w:p w:rsidR="0041453D" w:rsidRDefault="0041453D">
      <w:pPr>
        <w:pStyle w:val="ConsPlusNormal"/>
        <w:jc w:val="center"/>
      </w:pPr>
      <w:bookmarkStart w:id="5" w:name="P295"/>
      <w:bookmarkEnd w:id="5"/>
      <w:r>
        <w:rPr>
          <w:b/>
        </w:rPr>
        <w:t>Градации зависимости</w:t>
      </w:r>
      <w:r>
        <w:t xml:space="preserve"> </w:t>
      </w:r>
      <w:r>
        <w:rPr>
          <w:b/>
          <w:i/>
        </w:rPr>
        <w:t>T</w:t>
      </w:r>
      <w:r>
        <w:rPr>
          <w:b/>
          <w:vertAlign w:val="subscript"/>
        </w:rPr>
        <w:t>опт</w:t>
      </w:r>
      <w:r>
        <w:rPr>
          <w:b/>
        </w:rPr>
        <w:t>(</w:t>
      </w:r>
      <w:r>
        <w:rPr>
          <w:b/>
          <w:i/>
        </w:rPr>
        <w:t>V</w:t>
      </w:r>
      <w:r>
        <w:rPr>
          <w:b/>
        </w:rPr>
        <w:t>) от коэффициента</w:t>
      </w:r>
      <w:r>
        <w:t> </w:t>
      </w:r>
      <w:r>
        <w:rPr>
          <w:noProof/>
          <w:position w:val="-8"/>
        </w:rPr>
        <w:drawing>
          <wp:inline distT="0" distB="0" distL="0" distR="0">
            <wp:extent cx="25146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29"/>
      </w:tblGrid>
      <w:tr w:rsidR="0041453D">
        <w:tc>
          <w:tcPr>
            <w:tcW w:w="4195" w:type="dxa"/>
          </w:tcPr>
          <w:p w:rsidR="0041453D" w:rsidRDefault="0041453D">
            <w:pPr>
              <w:pStyle w:val="ConsPlusNormal"/>
              <w:jc w:val="center"/>
            </w:pPr>
            <w:r>
              <w:t>Значение коэффициента </w:t>
            </w:r>
            <w:r>
              <w:rPr>
                <w:noProof/>
                <w:position w:val="-8"/>
              </w:rPr>
              <w:drawing>
                <wp:inline distT="0" distB="0" distL="0" distR="0">
                  <wp:extent cx="24130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p>
        </w:tc>
        <w:tc>
          <w:tcPr>
            <w:tcW w:w="4829" w:type="dxa"/>
          </w:tcPr>
          <w:p w:rsidR="0041453D" w:rsidRDefault="0041453D">
            <w:pPr>
              <w:pStyle w:val="ConsPlusNormal"/>
              <w:jc w:val="center"/>
            </w:pPr>
            <w:r>
              <w:t xml:space="preserve">Поправка к </w:t>
            </w:r>
            <w:r>
              <w:rPr>
                <w:i/>
              </w:rPr>
              <w:t>T</w:t>
            </w:r>
            <w:r>
              <w:rPr>
                <w:vertAlign w:val="subscript"/>
              </w:rPr>
              <w:t>опт</w:t>
            </w:r>
            <w:r>
              <w:t>(</w:t>
            </w:r>
            <w:r>
              <w:rPr>
                <w:i/>
              </w:rPr>
              <w:t>V</w:t>
            </w:r>
            <w:r>
              <w:t>)</w:t>
            </w:r>
          </w:p>
        </w:tc>
      </w:tr>
      <w:tr w:rsidR="0041453D">
        <w:tc>
          <w:tcPr>
            <w:tcW w:w="4195" w:type="dxa"/>
          </w:tcPr>
          <w:p w:rsidR="0041453D" w:rsidRDefault="0041453D">
            <w:pPr>
              <w:pStyle w:val="ConsPlusNormal"/>
              <w:jc w:val="center"/>
            </w:pPr>
            <w:r>
              <w:t>Свыше 0,5</w:t>
            </w:r>
          </w:p>
        </w:tc>
        <w:tc>
          <w:tcPr>
            <w:tcW w:w="4829" w:type="dxa"/>
          </w:tcPr>
          <w:p w:rsidR="0041453D" w:rsidRDefault="0041453D">
            <w:pPr>
              <w:pStyle w:val="ConsPlusNormal"/>
              <w:jc w:val="center"/>
            </w:pPr>
            <w:r>
              <w:t xml:space="preserve">В соответствии с графиком </w:t>
            </w:r>
            <w:r>
              <w:rPr>
                <w:i/>
              </w:rPr>
              <w:t>T</w:t>
            </w:r>
            <w:r>
              <w:rPr>
                <w:vertAlign w:val="subscript"/>
              </w:rPr>
              <w:t>опт</w:t>
            </w:r>
            <w:r>
              <w:t>(</w:t>
            </w:r>
            <w:r>
              <w:rPr>
                <w:i/>
              </w:rPr>
              <w:t>V</w:t>
            </w:r>
            <w:r>
              <w:t>)</w:t>
            </w:r>
          </w:p>
        </w:tc>
      </w:tr>
      <w:tr w:rsidR="0041453D">
        <w:tc>
          <w:tcPr>
            <w:tcW w:w="4195" w:type="dxa"/>
          </w:tcPr>
          <w:p w:rsidR="0041453D" w:rsidRDefault="0041453D">
            <w:pPr>
              <w:pStyle w:val="ConsPlusNormal"/>
              <w:jc w:val="center"/>
            </w:pPr>
            <w:r>
              <w:t>0,3 - 0,5</w:t>
            </w:r>
          </w:p>
        </w:tc>
        <w:tc>
          <w:tcPr>
            <w:tcW w:w="4829" w:type="dxa"/>
          </w:tcPr>
          <w:p w:rsidR="0041453D" w:rsidRDefault="0041453D">
            <w:pPr>
              <w:pStyle w:val="ConsPlusNormal"/>
              <w:jc w:val="center"/>
            </w:pPr>
            <w:r>
              <w:rPr>
                <w:i/>
              </w:rPr>
              <w:t>T</w:t>
            </w:r>
            <w:r>
              <w:rPr>
                <w:vertAlign w:val="subscript"/>
              </w:rPr>
              <w:t>опт</w:t>
            </w:r>
            <w:r>
              <w:t>(</w:t>
            </w:r>
            <w:r>
              <w:rPr>
                <w:i/>
              </w:rPr>
              <w:t>V</w:t>
            </w:r>
            <w:r>
              <w:t>) + 10%</w:t>
            </w:r>
          </w:p>
        </w:tc>
      </w:tr>
      <w:tr w:rsidR="0041453D">
        <w:tc>
          <w:tcPr>
            <w:tcW w:w="4195" w:type="dxa"/>
          </w:tcPr>
          <w:p w:rsidR="0041453D" w:rsidRDefault="0041453D">
            <w:pPr>
              <w:pStyle w:val="ConsPlusNormal"/>
              <w:jc w:val="center"/>
            </w:pPr>
            <w:r>
              <w:t>Менее 0,3</w:t>
            </w:r>
          </w:p>
        </w:tc>
        <w:tc>
          <w:tcPr>
            <w:tcW w:w="4829" w:type="dxa"/>
          </w:tcPr>
          <w:p w:rsidR="0041453D" w:rsidRDefault="0041453D">
            <w:pPr>
              <w:pStyle w:val="ConsPlusNormal"/>
              <w:jc w:val="center"/>
            </w:pPr>
            <w:r>
              <w:rPr>
                <w:i/>
              </w:rPr>
              <w:t>T</w:t>
            </w:r>
            <w:r>
              <w:rPr>
                <w:vertAlign w:val="subscript"/>
              </w:rPr>
              <w:t>опт</w:t>
            </w:r>
            <w:r>
              <w:t>(</w:t>
            </w:r>
            <w:r>
              <w:rPr>
                <w:i/>
              </w:rPr>
              <w:t>V</w:t>
            </w:r>
            <w:r>
              <w:t>) + 20%</w:t>
            </w:r>
          </w:p>
        </w:tc>
      </w:tr>
    </w:tbl>
    <w:p w:rsidR="0041453D" w:rsidRDefault="0041453D">
      <w:pPr>
        <w:pStyle w:val="ConsPlusNormal"/>
        <w:jc w:val="both"/>
      </w:pPr>
    </w:p>
    <w:p w:rsidR="0041453D" w:rsidRDefault="0041453D">
      <w:pPr>
        <w:pStyle w:val="ConsPlusNormal"/>
        <w:ind w:firstLine="540"/>
        <w:jc w:val="both"/>
      </w:pPr>
      <w:r>
        <w:t xml:space="preserve">6.5 При расчетах используют зависимость допусков частотной характеристики </w:t>
      </w:r>
      <w:r>
        <w:rPr>
          <w:i/>
        </w:rPr>
        <w:t>T</w:t>
      </w:r>
      <w:r>
        <w:rPr>
          <w:vertAlign w:val="subscript"/>
        </w:rPr>
        <w:t>опт</w:t>
      </w:r>
      <w:r>
        <w:t>(</w:t>
      </w:r>
      <w:r>
        <w:rPr>
          <w:i/>
        </w:rPr>
        <w:t>V</w:t>
      </w:r>
      <w:r>
        <w:t xml:space="preserve">) для многофункциональных СЗС по отношению к нормируемому значению в диапазоне средних частот, приведенную в </w:t>
      </w:r>
      <w:hyperlink w:anchor="P310">
        <w:r>
          <w:rPr>
            <w:color w:val="0000FF"/>
          </w:rPr>
          <w:t>таблице 6.2</w:t>
        </w:r>
      </w:hyperlink>
      <w:r>
        <w:t>.</w:t>
      </w:r>
    </w:p>
    <w:p w:rsidR="0041453D" w:rsidRDefault="0041453D">
      <w:pPr>
        <w:pStyle w:val="ConsPlusNormal"/>
        <w:jc w:val="both"/>
      </w:pPr>
    </w:p>
    <w:p w:rsidR="0041453D" w:rsidRDefault="0041453D">
      <w:pPr>
        <w:pStyle w:val="ConsPlusNormal"/>
        <w:jc w:val="right"/>
      </w:pPr>
      <w:r>
        <w:t>Таблица 6.2</w:t>
      </w:r>
    </w:p>
    <w:p w:rsidR="0041453D" w:rsidRDefault="0041453D">
      <w:pPr>
        <w:pStyle w:val="ConsPlusNormal"/>
        <w:jc w:val="both"/>
      </w:pPr>
    </w:p>
    <w:p w:rsidR="0041453D" w:rsidRDefault="0041453D">
      <w:pPr>
        <w:pStyle w:val="ConsPlusNormal"/>
        <w:jc w:val="center"/>
      </w:pPr>
      <w:bookmarkStart w:id="6" w:name="P310"/>
      <w:bookmarkEnd w:id="6"/>
      <w:r>
        <w:rPr>
          <w:b/>
        </w:rPr>
        <w:t>Зависимость допусков частотной характеристики</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1134"/>
        <w:gridCol w:w="1478"/>
        <w:gridCol w:w="1469"/>
        <w:gridCol w:w="1304"/>
        <w:gridCol w:w="1361"/>
      </w:tblGrid>
      <w:tr w:rsidR="0041453D">
        <w:tc>
          <w:tcPr>
            <w:tcW w:w="2256" w:type="dxa"/>
            <w:vMerge w:val="restart"/>
            <w:vAlign w:val="center"/>
          </w:tcPr>
          <w:p w:rsidR="0041453D" w:rsidRDefault="0041453D">
            <w:pPr>
              <w:pStyle w:val="ConsPlusNormal"/>
              <w:jc w:val="center"/>
            </w:pPr>
            <w:r>
              <w:t>Объем СЗС, м</w:t>
            </w:r>
            <w:r>
              <w:rPr>
                <w:vertAlign w:val="superscript"/>
              </w:rPr>
              <w:t>3</w:t>
            </w:r>
          </w:p>
        </w:tc>
        <w:tc>
          <w:tcPr>
            <w:tcW w:w="6746" w:type="dxa"/>
            <w:gridSpan w:val="5"/>
            <w:vAlign w:val="center"/>
          </w:tcPr>
          <w:p w:rsidR="0041453D" w:rsidRDefault="0041453D">
            <w:pPr>
              <w:pStyle w:val="ConsPlusNormal"/>
              <w:jc w:val="center"/>
            </w:pPr>
            <w:r>
              <w:t xml:space="preserve">Допустимые отклонения, % от </w:t>
            </w:r>
            <w:r>
              <w:rPr>
                <w:i/>
              </w:rPr>
              <w:t>T</w:t>
            </w:r>
            <w:r>
              <w:rPr>
                <w:vertAlign w:val="subscript"/>
              </w:rPr>
              <w:t>опт</w:t>
            </w:r>
            <w:r>
              <w:t>(</w:t>
            </w:r>
            <w:r>
              <w:rPr>
                <w:i/>
              </w:rPr>
              <w:t>V</w:t>
            </w:r>
            <w:r>
              <w:t>), в октавных полосах частот, Гц</w:t>
            </w:r>
          </w:p>
        </w:tc>
      </w:tr>
      <w:tr w:rsidR="0041453D">
        <w:tc>
          <w:tcPr>
            <w:tcW w:w="2256" w:type="dxa"/>
            <w:vMerge/>
          </w:tcPr>
          <w:p w:rsidR="0041453D" w:rsidRDefault="0041453D">
            <w:pPr>
              <w:pStyle w:val="ConsPlusNormal"/>
            </w:pPr>
          </w:p>
        </w:tc>
        <w:tc>
          <w:tcPr>
            <w:tcW w:w="1134" w:type="dxa"/>
            <w:vAlign w:val="center"/>
          </w:tcPr>
          <w:p w:rsidR="0041453D" w:rsidRDefault="0041453D">
            <w:pPr>
              <w:pStyle w:val="ConsPlusNormal"/>
              <w:jc w:val="center"/>
            </w:pPr>
            <w:r>
              <w:t>125</w:t>
            </w:r>
          </w:p>
        </w:tc>
        <w:tc>
          <w:tcPr>
            <w:tcW w:w="1478" w:type="dxa"/>
            <w:vAlign w:val="center"/>
          </w:tcPr>
          <w:p w:rsidR="0041453D" w:rsidRDefault="0041453D">
            <w:pPr>
              <w:pStyle w:val="ConsPlusNormal"/>
              <w:jc w:val="center"/>
            </w:pPr>
            <w:r>
              <w:t>250</w:t>
            </w:r>
          </w:p>
        </w:tc>
        <w:tc>
          <w:tcPr>
            <w:tcW w:w="1469" w:type="dxa"/>
            <w:vAlign w:val="center"/>
          </w:tcPr>
          <w:p w:rsidR="0041453D" w:rsidRDefault="0041453D">
            <w:pPr>
              <w:pStyle w:val="ConsPlusNormal"/>
              <w:jc w:val="center"/>
            </w:pPr>
            <w:r>
              <w:rPr>
                <w:noProof/>
                <w:position w:val="-4"/>
              </w:rPr>
              <w:drawing>
                <wp:inline distT="0" distB="0" distL="0" distR="0">
                  <wp:extent cx="597535"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7535" cy="199390"/>
                          </a:xfrm>
                          <a:prstGeom prst="rect">
                            <a:avLst/>
                          </a:prstGeom>
                          <a:noFill/>
                          <a:ln>
                            <a:noFill/>
                          </a:ln>
                        </pic:spPr>
                      </pic:pic>
                    </a:graphicData>
                  </a:graphic>
                </wp:inline>
              </w:drawing>
            </w:r>
          </w:p>
        </w:tc>
        <w:tc>
          <w:tcPr>
            <w:tcW w:w="1304" w:type="dxa"/>
            <w:vAlign w:val="center"/>
          </w:tcPr>
          <w:p w:rsidR="0041453D" w:rsidRDefault="0041453D">
            <w:pPr>
              <w:pStyle w:val="ConsPlusNormal"/>
              <w:jc w:val="center"/>
            </w:pPr>
            <w:r>
              <w:t>2000</w:t>
            </w:r>
          </w:p>
        </w:tc>
        <w:tc>
          <w:tcPr>
            <w:tcW w:w="1361" w:type="dxa"/>
            <w:vAlign w:val="center"/>
          </w:tcPr>
          <w:p w:rsidR="0041453D" w:rsidRDefault="0041453D">
            <w:pPr>
              <w:pStyle w:val="ConsPlusNormal"/>
              <w:jc w:val="center"/>
            </w:pPr>
            <w:r>
              <w:t>4000</w:t>
            </w:r>
          </w:p>
        </w:tc>
      </w:tr>
      <w:tr w:rsidR="0041453D">
        <w:tc>
          <w:tcPr>
            <w:tcW w:w="2256" w:type="dxa"/>
          </w:tcPr>
          <w:p w:rsidR="0041453D" w:rsidRDefault="0041453D">
            <w:pPr>
              <w:pStyle w:val="ConsPlusNormal"/>
              <w:jc w:val="center"/>
            </w:pPr>
            <w:r>
              <w:t>До 50·10</w:t>
            </w:r>
            <w:r>
              <w:rPr>
                <w:vertAlign w:val="superscript"/>
              </w:rPr>
              <w:t>3</w:t>
            </w:r>
          </w:p>
        </w:tc>
        <w:tc>
          <w:tcPr>
            <w:tcW w:w="1134" w:type="dxa"/>
          </w:tcPr>
          <w:p w:rsidR="0041453D" w:rsidRDefault="0041453D">
            <w:pPr>
              <w:pStyle w:val="ConsPlusNormal"/>
              <w:jc w:val="center"/>
            </w:pPr>
            <w:r>
              <w:t>+20</w:t>
            </w:r>
          </w:p>
        </w:tc>
        <w:tc>
          <w:tcPr>
            <w:tcW w:w="1478" w:type="dxa"/>
          </w:tcPr>
          <w:p w:rsidR="0041453D" w:rsidRDefault="0041453D">
            <w:pPr>
              <w:pStyle w:val="ConsPlusNormal"/>
              <w:jc w:val="center"/>
            </w:pPr>
            <w:r>
              <w:t>+10</w:t>
            </w:r>
          </w:p>
        </w:tc>
        <w:tc>
          <w:tcPr>
            <w:tcW w:w="1469" w:type="dxa"/>
          </w:tcPr>
          <w:p w:rsidR="0041453D" w:rsidRDefault="0041453D">
            <w:pPr>
              <w:pStyle w:val="ConsPlusNormal"/>
              <w:jc w:val="center"/>
            </w:pPr>
            <w:r>
              <w:rPr>
                <w:i/>
              </w:rPr>
              <w:t>T</w:t>
            </w:r>
            <w:r>
              <w:t xml:space="preserve"> = </w:t>
            </w:r>
            <w:r>
              <w:rPr>
                <w:i/>
              </w:rPr>
              <w:t>T</w:t>
            </w:r>
            <w:r>
              <w:rPr>
                <w:vertAlign w:val="subscript"/>
              </w:rPr>
              <w:t>опт</w:t>
            </w:r>
          </w:p>
        </w:tc>
        <w:tc>
          <w:tcPr>
            <w:tcW w:w="1304" w:type="dxa"/>
          </w:tcPr>
          <w:p w:rsidR="0041453D" w:rsidRDefault="0041453D">
            <w:pPr>
              <w:pStyle w:val="ConsPlusNormal"/>
              <w:jc w:val="center"/>
            </w:pPr>
            <w:r>
              <w:t>-10</w:t>
            </w:r>
          </w:p>
        </w:tc>
        <w:tc>
          <w:tcPr>
            <w:tcW w:w="1361" w:type="dxa"/>
          </w:tcPr>
          <w:p w:rsidR="0041453D" w:rsidRDefault="0041453D">
            <w:pPr>
              <w:pStyle w:val="ConsPlusNormal"/>
              <w:jc w:val="center"/>
            </w:pPr>
            <w:r>
              <w:t>-15</w:t>
            </w:r>
          </w:p>
        </w:tc>
      </w:tr>
      <w:tr w:rsidR="0041453D">
        <w:tc>
          <w:tcPr>
            <w:tcW w:w="2256" w:type="dxa"/>
          </w:tcPr>
          <w:p w:rsidR="0041453D" w:rsidRDefault="0041453D">
            <w:pPr>
              <w:pStyle w:val="ConsPlusNormal"/>
              <w:jc w:val="center"/>
            </w:pPr>
            <w:r>
              <w:rPr>
                <w:noProof/>
                <w:position w:val="-11"/>
              </w:rPr>
              <w:drawing>
                <wp:inline distT="0" distB="0" distL="0" distR="0">
                  <wp:extent cx="1016635"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p>
        </w:tc>
        <w:tc>
          <w:tcPr>
            <w:tcW w:w="1134" w:type="dxa"/>
          </w:tcPr>
          <w:p w:rsidR="0041453D" w:rsidRDefault="0041453D">
            <w:pPr>
              <w:pStyle w:val="ConsPlusNormal"/>
              <w:jc w:val="center"/>
            </w:pPr>
            <w:r>
              <w:t>+25</w:t>
            </w:r>
          </w:p>
        </w:tc>
        <w:tc>
          <w:tcPr>
            <w:tcW w:w="1478" w:type="dxa"/>
          </w:tcPr>
          <w:p w:rsidR="0041453D" w:rsidRDefault="0041453D">
            <w:pPr>
              <w:pStyle w:val="ConsPlusNormal"/>
              <w:jc w:val="center"/>
            </w:pPr>
            <w:r>
              <w:t>+15</w:t>
            </w:r>
          </w:p>
        </w:tc>
        <w:tc>
          <w:tcPr>
            <w:tcW w:w="1469" w:type="dxa"/>
          </w:tcPr>
          <w:p w:rsidR="0041453D" w:rsidRDefault="0041453D">
            <w:pPr>
              <w:pStyle w:val="ConsPlusNormal"/>
              <w:jc w:val="center"/>
            </w:pPr>
            <w:r>
              <w:rPr>
                <w:i/>
              </w:rPr>
              <w:t>T</w:t>
            </w:r>
            <w:r>
              <w:t xml:space="preserve"> = </w:t>
            </w:r>
            <w:r>
              <w:rPr>
                <w:i/>
              </w:rPr>
              <w:t>T</w:t>
            </w:r>
            <w:r>
              <w:rPr>
                <w:vertAlign w:val="subscript"/>
              </w:rPr>
              <w:t>опт</w:t>
            </w:r>
          </w:p>
        </w:tc>
        <w:tc>
          <w:tcPr>
            <w:tcW w:w="1304" w:type="dxa"/>
          </w:tcPr>
          <w:p w:rsidR="0041453D" w:rsidRDefault="0041453D">
            <w:pPr>
              <w:pStyle w:val="ConsPlusNormal"/>
              <w:jc w:val="center"/>
            </w:pPr>
            <w:r>
              <w:t>-15</w:t>
            </w:r>
          </w:p>
        </w:tc>
        <w:tc>
          <w:tcPr>
            <w:tcW w:w="1361" w:type="dxa"/>
          </w:tcPr>
          <w:p w:rsidR="0041453D" w:rsidRDefault="0041453D">
            <w:pPr>
              <w:pStyle w:val="ConsPlusNormal"/>
              <w:jc w:val="center"/>
            </w:pPr>
            <w:r>
              <w:t>-20</w:t>
            </w:r>
          </w:p>
        </w:tc>
      </w:tr>
      <w:tr w:rsidR="0041453D">
        <w:tc>
          <w:tcPr>
            <w:tcW w:w="2256" w:type="dxa"/>
          </w:tcPr>
          <w:p w:rsidR="0041453D" w:rsidRDefault="0041453D">
            <w:pPr>
              <w:pStyle w:val="ConsPlusNormal"/>
              <w:jc w:val="center"/>
            </w:pPr>
            <w:r>
              <w:t>Свыше 500·10</w:t>
            </w:r>
            <w:r>
              <w:rPr>
                <w:vertAlign w:val="superscript"/>
              </w:rPr>
              <w:t>3</w:t>
            </w:r>
          </w:p>
        </w:tc>
        <w:tc>
          <w:tcPr>
            <w:tcW w:w="1134" w:type="dxa"/>
          </w:tcPr>
          <w:p w:rsidR="0041453D" w:rsidRDefault="0041453D">
            <w:pPr>
              <w:pStyle w:val="ConsPlusNormal"/>
              <w:jc w:val="center"/>
            </w:pPr>
            <w:r>
              <w:t>+30</w:t>
            </w:r>
          </w:p>
        </w:tc>
        <w:tc>
          <w:tcPr>
            <w:tcW w:w="1478" w:type="dxa"/>
          </w:tcPr>
          <w:p w:rsidR="0041453D" w:rsidRDefault="0041453D">
            <w:pPr>
              <w:pStyle w:val="ConsPlusNormal"/>
              <w:jc w:val="center"/>
            </w:pPr>
            <w:r>
              <w:t>+20</w:t>
            </w:r>
          </w:p>
        </w:tc>
        <w:tc>
          <w:tcPr>
            <w:tcW w:w="1469" w:type="dxa"/>
          </w:tcPr>
          <w:p w:rsidR="0041453D" w:rsidRDefault="0041453D">
            <w:pPr>
              <w:pStyle w:val="ConsPlusNormal"/>
              <w:jc w:val="center"/>
            </w:pPr>
            <w:r>
              <w:rPr>
                <w:i/>
              </w:rPr>
              <w:t>T</w:t>
            </w:r>
            <w:r>
              <w:t xml:space="preserve"> = </w:t>
            </w:r>
            <w:r>
              <w:rPr>
                <w:i/>
              </w:rPr>
              <w:t>T</w:t>
            </w:r>
            <w:r>
              <w:rPr>
                <w:vertAlign w:val="subscript"/>
              </w:rPr>
              <w:t>опт</w:t>
            </w:r>
          </w:p>
        </w:tc>
        <w:tc>
          <w:tcPr>
            <w:tcW w:w="1304" w:type="dxa"/>
          </w:tcPr>
          <w:p w:rsidR="0041453D" w:rsidRDefault="0041453D">
            <w:pPr>
              <w:pStyle w:val="ConsPlusNormal"/>
              <w:jc w:val="center"/>
            </w:pPr>
            <w:r>
              <w:t>-20</w:t>
            </w:r>
          </w:p>
        </w:tc>
        <w:tc>
          <w:tcPr>
            <w:tcW w:w="1361" w:type="dxa"/>
          </w:tcPr>
          <w:p w:rsidR="0041453D" w:rsidRDefault="0041453D">
            <w:pPr>
              <w:pStyle w:val="ConsPlusNormal"/>
              <w:jc w:val="center"/>
            </w:pPr>
            <w:r>
              <w:t>-30</w:t>
            </w:r>
          </w:p>
        </w:tc>
      </w:tr>
      <w:tr w:rsidR="0041453D">
        <w:tc>
          <w:tcPr>
            <w:tcW w:w="9002" w:type="dxa"/>
            <w:gridSpan w:val="6"/>
          </w:tcPr>
          <w:p w:rsidR="0041453D" w:rsidRDefault="0041453D">
            <w:pPr>
              <w:pStyle w:val="ConsPlusNormal"/>
              <w:ind w:firstLine="283"/>
              <w:jc w:val="both"/>
            </w:pPr>
            <w:r>
              <w:t xml:space="preserve">Примечание - Погрешность допустимых значений для всех расчетов </w:t>
            </w:r>
            <w:r>
              <w:rPr>
                <w:i/>
              </w:rPr>
              <w:t>T</w:t>
            </w:r>
            <w:r>
              <w:t xml:space="preserve"> составляет +/- 0,05 с.</w:t>
            </w:r>
          </w:p>
        </w:tc>
      </w:tr>
    </w:tbl>
    <w:p w:rsidR="0041453D" w:rsidRDefault="0041453D">
      <w:pPr>
        <w:pStyle w:val="ConsPlusNormal"/>
        <w:jc w:val="both"/>
      </w:pPr>
    </w:p>
    <w:p w:rsidR="0041453D" w:rsidRDefault="0041453D">
      <w:pPr>
        <w:pStyle w:val="ConsPlusNormal"/>
        <w:ind w:firstLine="540"/>
        <w:jc w:val="both"/>
      </w:pPr>
      <w:r>
        <w:t xml:space="preserve">6.6 Для достижения оптимальных значений </w:t>
      </w:r>
      <w:r>
        <w:rPr>
          <w:i/>
        </w:rPr>
        <w:t>T</w:t>
      </w:r>
      <w:r>
        <w:rPr>
          <w:vertAlign w:val="subscript"/>
        </w:rPr>
        <w:t>опт</w:t>
      </w:r>
      <w:r>
        <w:t>(</w:t>
      </w:r>
      <w:r>
        <w:rPr>
          <w:i/>
        </w:rPr>
        <w:t>V</w:t>
      </w:r>
      <w:r>
        <w:t>) необходимо провести расчет требуемого фонда звукопоглощения СЗС, который следует начинать с определения критической частоты, Гц:</w:t>
      </w:r>
    </w:p>
    <w:p w:rsidR="0041453D" w:rsidRDefault="0041453D">
      <w:pPr>
        <w:pStyle w:val="ConsPlusNormal"/>
        <w:jc w:val="both"/>
      </w:pPr>
    </w:p>
    <w:p w:rsidR="0041453D" w:rsidRDefault="0041453D">
      <w:pPr>
        <w:pStyle w:val="ConsPlusNormal"/>
        <w:jc w:val="center"/>
      </w:pPr>
      <w:bookmarkStart w:id="7" w:name="P341"/>
      <w:bookmarkEnd w:id="7"/>
      <w:r>
        <w:rPr>
          <w:noProof/>
          <w:position w:val="-25"/>
        </w:rPr>
        <w:drawing>
          <wp:inline distT="0" distB="0" distL="0" distR="0">
            <wp:extent cx="807085" cy="4610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7085" cy="461010"/>
                    </a:xfrm>
                    <a:prstGeom prst="rect">
                      <a:avLst/>
                    </a:prstGeom>
                    <a:noFill/>
                    <a:ln>
                      <a:noFill/>
                    </a:ln>
                  </pic:spPr>
                </pic:pic>
              </a:graphicData>
            </a:graphic>
          </wp:inline>
        </w:drawing>
      </w:r>
      <w:r>
        <w:t xml:space="preserve"> (6.3)</w:t>
      </w:r>
    </w:p>
    <w:p w:rsidR="0041453D" w:rsidRDefault="0041453D">
      <w:pPr>
        <w:pStyle w:val="ConsPlusNormal"/>
        <w:jc w:val="both"/>
      </w:pPr>
    </w:p>
    <w:p w:rsidR="0041453D" w:rsidRDefault="0041453D">
      <w:pPr>
        <w:pStyle w:val="ConsPlusNormal"/>
        <w:ind w:firstLine="540"/>
        <w:jc w:val="both"/>
      </w:pPr>
      <w:r>
        <w:t xml:space="preserve">Если </w:t>
      </w:r>
      <w:r>
        <w:rPr>
          <w:i/>
        </w:rPr>
        <w:t>f</w:t>
      </w:r>
      <w:r>
        <w:rPr>
          <w:vertAlign w:val="subscript"/>
        </w:rPr>
        <w:t>кр</w:t>
      </w:r>
      <w:r>
        <w:t xml:space="preserve"> &lt; 125 Гц, то расчет времени реверберации </w:t>
      </w:r>
      <w:r>
        <w:rPr>
          <w:i/>
        </w:rPr>
        <w:t>T</w:t>
      </w:r>
      <w:r>
        <w:t xml:space="preserve">, с, следует проводить в шести октавных полосах со среднегеометрическими частотами 125, 250, 500, 1000, 2000 и 4000 Гц. При частотах </w:t>
      </w:r>
      <w:r>
        <w:rPr>
          <w:i/>
        </w:rPr>
        <w:t>f</w:t>
      </w:r>
      <w:r>
        <w:rPr>
          <w:vertAlign w:val="subscript"/>
        </w:rPr>
        <w:t>кр</w:t>
      </w:r>
      <w:r>
        <w:t xml:space="preserve"> &gt; 125 Гц данные расчетов в этих диапазонах являются ориентировочными.</w:t>
      </w:r>
    </w:p>
    <w:p w:rsidR="0041453D" w:rsidRDefault="0041453D">
      <w:pPr>
        <w:pStyle w:val="ConsPlusNormal"/>
        <w:spacing w:before="220"/>
        <w:ind w:firstLine="540"/>
        <w:jc w:val="both"/>
      </w:pPr>
      <w:r>
        <w:t>6.7 При выполнении необходимых условий применения формулы Эйринга расчет времени реверберации проводят по следующим формулам:</w:t>
      </w:r>
    </w:p>
    <w:p w:rsidR="0041453D" w:rsidRDefault="0041453D">
      <w:pPr>
        <w:pStyle w:val="ConsPlusNormal"/>
        <w:spacing w:before="220"/>
        <w:ind w:firstLine="540"/>
        <w:jc w:val="both"/>
      </w:pPr>
      <w:r>
        <w:t>- в диапазоне 125 - 1000 Гц</w:t>
      </w:r>
    </w:p>
    <w:p w:rsidR="0041453D" w:rsidRDefault="0041453D">
      <w:pPr>
        <w:pStyle w:val="ConsPlusNormal"/>
        <w:jc w:val="both"/>
      </w:pPr>
    </w:p>
    <w:p w:rsidR="0041453D" w:rsidRDefault="0041453D">
      <w:pPr>
        <w:pStyle w:val="ConsPlusNormal"/>
        <w:jc w:val="center"/>
      </w:pPr>
      <w:r>
        <w:rPr>
          <w:noProof/>
          <w:position w:val="-29"/>
        </w:rPr>
        <w:drawing>
          <wp:inline distT="0" distB="0" distL="0" distR="0">
            <wp:extent cx="974725" cy="5137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74725" cy="513715"/>
                    </a:xfrm>
                    <a:prstGeom prst="rect">
                      <a:avLst/>
                    </a:prstGeom>
                    <a:noFill/>
                    <a:ln>
                      <a:noFill/>
                    </a:ln>
                  </pic:spPr>
                </pic:pic>
              </a:graphicData>
            </a:graphic>
          </wp:inline>
        </w:drawing>
      </w:r>
      <w:r>
        <w:t xml:space="preserve"> (6.4)</w:t>
      </w:r>
    </w:p>
    <w:p w:rsidR="0041453D" w:rsidRDefault="0041453D">
      <w:pPr>
        <w:pStyle w:val="ConsPlusNormal"/>
        <w:jc w:val="both"/>
      </w:pPr>
    </w:p>
    <w:p w:rsidR="0041453D" w:rsidRDefault="0041453D">
      <w:pPr>
        <w:pStyle w:val="ConsPlusNormal"/>
        <w:ind w:firstLine="540"/>
        <w:jc w:val="both"/>
      </w:pPr>
      <w:r>
        <w:t>- в диапазоне 2000 - 4000 Гц</w:t>
      </w:r>
    </w:p>
    <w:p w:rsidR="0041453D" w:rsidRDefault="0041453D">
      <w:pPr>
        <w:pStyle w:val="ConsPlusNormal"/>
        <w:jc w:val="both"/>
      </w:pPr>
    </w:p>
    <w:p w:rsidR="0041453D" w:rsidRDefault="0041453D">
      <w:pPr>
        <w:pStyle w:val="ConsPlusNormal"/>
        <w:jc w:val="center"/>
      </w:pPr>
      <w:r>
        <w:rPr>
          <w:noProof/>
          <w:position w:val="-29"/>
        </w:rPr>
        <w:drawing>
          <wp:inline distT="0" distB="0" distL="0" distR="0">
            <wp:extent cx="1330960" cy="51371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30960" cy="513715"/>
                    </a:xfrm>
                    <a:prstGeom prst="rect">
                      <a:avLst/>
                    </a:prstGeom>
                    <a:noFill/>
                    <a:ln>
                      <a:noFill/>
                    </a:ln>
                  </pic:spPr>
                </pic:pic>
              </a:graphicData>
            </a:graphic>
          </wp:inline>
        </w:drawing>
      </w:r>
      <w:r>
        <w:t xml:space="preserve"> (6.5)</w:t>
      </w:r>
    </w:p>
    <w:p w:rsidR="0041453D" w:rsidRDefault="0041453D">
      <w:pPr>
        <w:pStyle w:val="ConsPlusNormal"/>
        <w:jc w:val="both"/>
      </w:pPr>
    </w:p>
    <w:p w:rsidR="0041453D" w:rsidRDefault="0041453D">
      <w:pPr>
        <w:pStyle w:val="ConsPlusNormal"/>
        <w:ind w:firstLine="540"/>
        <w:jc w:val="both"/>
      </w:pPr>
      <w:r>
        <w:t xml:space="preserve">где </w:t>
      </w:r>
      <w:r>
        <w:rPr>
          <w:i/>
        </w:rPr>
        <w:t>V</w:t>
      </w:r>
      <w:r>
        <w:t xml:space="preserve"> - воздушный объем помещения, м</w:t>
      </w:r>
      <w:r>
        <w:rPr>
          <w:vertAlign w:val="superscript"/>
        </w:rPr>
        <w:t>3</w:t>
      </w:r>
      <w:r>
        <w:t>;</w:t>
      </w:r>
    </w:p>
    <w:p w:rsidR="0041453D" w:rsidRDefault="0041453D">
      <w:pPr>
        <w:pStyle w:val="ConsPlusNormal"/>
        <w:spacing w:before="220"/>
        <w:ind w:firstLine="540"/>
        <w:jc w:val="both"/>
      </w:pPr>
      <w:r>
        <w:rPr>
          <w:noProof/>
          <w:position w:val="-12"/>
        </w:rPr>
        <w:drawing>
          <wp:inline distT="0" distB="0" distL="0" distR="0">
            <wp:extent cx="1498600" cy="3041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r>
        <w:t xml:space="preserve"> - функция среднего коэффициента звукопоглощения помещения </w:t>
      </w:r>
      <w:r>
        <w:rPr>
          <w:noProof/>
          <w:position w:val="-9"/>
        </w:rPr>
        <w:drawing>
          <wp:inline distT="0" distB="0" distL="0" distR="0">
            <wp:extent cx="25146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w:t>
      </w:r>
    </w:p>
    <w:p w:rsidR="0041453D" w:rsidRDefault="0041453D">
      <w:pPr>
        <w:pStyle w:val="ConsPlusNormal"/>
        <w:spacing w:before="220"/>
        <w:ind w:firstLine="540"/>
        <w:jc w:val="both"/>
      </w:pPr>
      <w:r>
        <w:rPr>
          <w:i/>
        </w:rPr>
        <w:t>S</w:t>
      </w:r>
      <w:r>
        <w:t xml:space="preserve"> - общая площадь ограждений СЗС, м</w:t>
      </w:r>
      <w:r>
        <w:rPr>
          <w:vertAlign w:val="superscript"/>
        </w:rPr>
        <w:t>2</w:t>
      </w:r>
      <w:r>
        <w:t>;</w:t>
      </w:r>
    </w:p>
    <w:p w:rsidR="0041453D" w:rsidRDefault="0041453D">
      <w:pPr>
        <w:pStyle w:val="ConsPlusNormal"/>
        <w:spacing w:before="220"/>
        <w:ind w:firstLine="540"/>
        <w:jc w:val="both"/>
      </w:pPr>
      <w:r>
        <w:rPr>
          <w:i/>
        </w:rPr>
        <w:t>n</w:t>
      </w:r>
      <w:r>
        <w:t xml:space="preserve"> - показатель, учитывающий поглощение звука в воздухе, значения которого приведены в </w:t>
      </w:r>
      <w:hyperlink w:anchor="P785">
        <w:r>
          <w:rPr>
            <w:color w:val="0000FF"/>
          </w:rPr>
          <w:t>приложении Е</w:t>
        </w:r>
      </w:hyperlink>
      <w:r>
        <w:t xml:space="preserve"> (при отсутствии точной информации о предполагаемом влажностном режиме в проектируемом СЗС показатель </w:t>
      </w:r>
      <w:r>
        <w:rPr>
          <w:i/>
        </w:rPr>
        <w:t>n</w:t>
      </w:r>
      <w:r>
        <w:t xml:space="preserve"> при расчетах принимают равным: для частоты 2000 Гц - 0,009, для частоты 4000 Гц - 0,022).</w:t>
      </w:r>
    </w:p>
    <w:p w:rsidR="0041453D" w:rsidRDefault="0041453D">
      <w:pPr>
        <w:pStyle w:val="ConsPlusNormal"/>
        <w:spacing w:before="220"/>
        <w:ind w:firstLine="540"/>
        <w:jc w:val="both"/>
      </w:pPr>
      <w:r>
        <w:t xml:space="preserve">Средний КЗП помещения </w:t>
      </w:r>
      <w:r>
        <w:rPr>
          <w:noProof/>
          <w:position w:val="-9"/>
        </w:rPr>
        <w:drawing>
          <wp:inline distT="0" distB="0" distL="0" distR="0">
            <wp:extent cx="25146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в соответствующих октавных полосах частот следует определять по формуле</w:t>
      </w:r>
    </w:p>
    <w:p w:rsidR="0041453D" w:rsidRDefault="0041453D">
      <w:pPr>
        <w:pStyle w:val="ConsPlusNormal"/>
        <w:jc w:val="both"/>
      </w:pPr>
    </w:p>
    <w:p w:rsidR="0041453D" w:rsidRDefault="0041453D">
      <w:pPr>
        <w:pStyle w:val="ConsPlusNormal"/>
        <w:jc w:val="center"/>
      </w:pPr>
      <w:r>
        <w:rPr>
          <w:noProof/>
          <w:position w:val="-9"/>
        </w:rPr>
        <w:drawing>
          <wp:inline distT="0" distB="0" distL="0" distR="0">
            <wp:extent cx="95377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r>
        <w:t xml:space="preserve"> (6.6)</w:t>
      </w:r>
    </w:p>
    <w:p w:rsidR="0041453D" w:rsidRDefault="0041453D">
      <w:pPr>
        <w:pStyle w:val="ConsPlusNormal"/>
        <w:jc w:val="both"/>
      </w:pPr>
    </w:p>
    <w:p w:rsidR="0041453D" w:rsidRDefault="0041453D">
      <w:pPr>
        <w:pStyle w:val="ConsPlusNormal"/>
        <w:ind w:firstLine="540"/>
        <w:jc w:val="both"/>
      </w:pPr>
      <w:r>
        <w:t xml:space="preserve">Суммарную эквивалентную площадь звукопоглощения СЗС </w:t>
      </w:r>
      <w:r>
        <w:rPr>
          <w:i/>
        </w:rPr>
        <w:t>A</w:t>
      </w:r>
      <w:r>
        <w:rPr>
          <w:vertAlign w:val="subscript"/>
        </w:rPr>
        <w:t>общ</w:t>
      </w:r>
      <w:r>
        <w:t>, м</w:t>
      </w:r>
      <w:r>
        <w:rPr>
          <w:vertAlign w:val="superscript"/>
        </w:rPr>
        <w:t>2</w:t>
      </w:r>
      <w:r>
        <w:t>, следует определять по формуле</w:t>
      </w:r>
    </w:p>
    <w:p w:rsidR="0041453D" w:rsidRDefault="0041453D">
      <w:pPr>
        <w:pStyle w:val="ConsPlusNormal"/>
        <w:jc w:val="both"/>
      </w:pPr>
    </w:p>
    <w:p w:rsidR="0041453D" w:rsidRDefault="0041453D">
      <w:pPr>
        <w:pStyle w:val="ConsPlusNormal"/>
        <w:jc w:val="center"/>
      </w:pPr>
      <w:bookmarkStart w:id="8" w:name="P363"/>
      <w:bookmarkEnd w:id="8"/>
      <w:r>
        <w:rPr>
          <w:noProof/>
          <w:position w:val="-12"/>
        </w:rPr>
        <w:drawing>
          <wp:inline distT="0" distB="0" distL="0" distR="0">
            <wp:extent cx="2179320" cy="2933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79320" cy="293370"/>
                    </a:xfrm>
                    <a:prstGeom prst="rect">
                      <a:avLst/>
                    </a:prstGeom>
                    <a:noFill/>
                    <a:ln>
                      <a:noFill/>
                    </a:ln>
                  </pic:spPr>
                </pic:pic>
              </a:graphicData>
            </a:graphic>
          </wp:inline>
        </w:drawing>
      </w:r>
      <w:r>
        <w:t xml:space="preserve"> (6.7)</w:t>
      </w:r>
    </w:p>
    <w:p w:rsidR="0041453D" w:rsidRDefault="0041453D">
      <w:pPr>
        <w:pStyle w:val="ConsPlusNormal"/>
        <w:jc w:val="both"/>
      </w:pPr>
    </w:p>
    <w:p w:rsidR="0041453D" w:rsidRDefault="0041453D">
      <w:pPr>
        <w:pStyle w:val="ConsPlusNormal"/>
        <w:ind w:firstLine="540"/>
        <w:jc w:val="both"/>
      </w:pPr>
      <w:r>
        <w:t xml:space="preserve">где </w:t>
      </w:r>
      <w:r>
        <w:rPr>
          <w:noProof/>
          <w:position w:val="-12"/>
        </w:rPr>
        <w:drawing>
          <wp:inline distT="0" distB="0" distL="0" distR="0">
            <wp:extent cx="576580" cy="2933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6580" cy="293370"/>
                    </a:xfrm>
                    <a:prstGeom prst="rect">
                      <a:avLst/>
                    </a:prstGeom>
                    <a:noFill/>
                    <a:ln>
                      <a:noFill/>
                    </a:ln>
                  </pic:spPr>
                </pic:pic>
              </a:graphicData>
            </a:graphic>
          </wp:inline>
        </w:drawing>
      </w:r>
      <w:r>
        <w:t xml:space="preserve"> - сумма произведений площадей отдельных поверхностей СЗС на соответствующие КЗП </w:t>
      </w:r>
      <w:r>
        <w:rPr>
          <w:noProof/>
          <w:position w:val="-8"/>
        </w:rPr>
        <w:drawing>
          <wp:inline distT="0" distB="0" distL="0" distR="0">
            <wp:extent cx="178435"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для данной частоты;</w:t>
      </w:r>
    </w:p>
    <w:p w:rsidR="0041453D" w:rsidRDefault="0041453D">
      <w:pPr>
        <w:pStyle w:val="ConsPlusNormal"/>
        <w:spacing w:before="220"/>
        <w:ind w:firstLine="540"/>
        <w:jc w:val="both"/>
      </w:pPr>
      <w:r>
        <w:rPr>
          <w:noProof/>
          <w:position w:val="-12"/>
        </w:rPr>
        <w:drawing>
          <wp:inline distT="0" distB="0" distL="0" distR="0">
            <wp:extent cx="492760" cy="2933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w:t>
      </w:r>
      <w:r>
        <w:rPr>
          <w:i/>
        </w:rPr>
        <w:t>-</w:t>
      </w:r>
      <w:r>
        <w:t xml:space="preserve"> сумма эквивалентного звукопоглощения, вносимого зрителями и креслами, м</w:t>
      </w:r>
      <w:r>
        <w:rPr>
          <w:vertAlign w:val="superscript"/>
        </w:rPr>
        <w:t>2</w:t>
      </w:r>
      <w:r>
        <w:t>;</w:t>
      </w:r>
    </w:p>
    <w:p w:rsidR="0041453D" w:rsidRDefault="0041453D">
      <w:pPr>
        <w:pStyle w:val="ConsPlusNormal"/>
        <w:spacing w:before="220"/>
        <w:ind w:firstLine="540"/>
        <w:jc w:val="both"/>
      </w:pPr>
      <w:r>
        <w:rPr>
          <w:noProof/>
          <w:position w:val="-8"/>
        </w:rPr>
        <w:lastRenderedPageBreak/>
        <w:drawing>
          <wp:inline distT="0" distB="0" distL="0" distR="0">
            <wp:extent cx="304165"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коэффициент добавочного звукопоглощения, учитывающий эффект, вызываемый проникновением звука в различные щели и отверстия, колебаниями находящихся в зале гибких элементов, световой арматурой и другим оборудованием СЗС. Коэффициент добавочного звукопоглощения на частотах 125 - 250 Гц принимают равным 0,09, на частотах 500 - 4000 Гц - 0,05. В СЗС, где в соответствии с проектом сильно выражены условия, вызывающие добавочное звукопоглощение, эти значения следует увеличить на 30%, а на объектах с простым интерьером - уменьшить на 30%.</w:t>
      </w:r>
    </w:p>
    <w:p w:rsidR="0041453D" w:rsidRDefault="0041453D">
      <w:pPr>
        <w:pStyle w:val="ConsPlusNormal"/>
        <w:spacing w:before="220"/>
        <w:ind w:firstLine="540"/>
        <w:jc w:val="both"/>
      </w:pPr>
      <w:r>
        <w:t xml:space="preserve">В </w:t>
      </w:r>
      <w:hyperlink w:anchor="P785">
        <w:r>
          <w:rPr>
            <w:color w:val="0000FF"/>
          </w:rPr>
          <w:t>приложениях Е</w:t>
        </w:r>
      </w:hyperlink>
      <w:r>
        <w:t xml:space="preserve"> и </w:t>
      </w:r>
      <w:hyperlink w:anchor="P923">
        <w:r>
          <w:rPr>
            <w:color w:val="0000FF"/>
          </w:rPr>
          <w:t>Ж</w:t>
        </w:r>
      </w:hyperlink>
      <w:r>
        <w:t xml:space="preserve"> приведены необходимые для расчетов времени реверберации значения частотных характеристик КЗП некоторых материалов и конструкций, а также эквивалентная площадь звукопоглощения спортсменов, зрителей и кресел.</w:t>
      </w:r>
    </w:p>
    <w:p w:rsidR="0041453D" w:rsidRDefault="0041453D">
      <w:pPr>
        <w:pStyle w:val="ConsPlusNormal"/>
        <w:spacing w:before="220"/>
        <w:ind w:firstLine="540"/>
        <w:jc w:val="both"/>
      </w:pPr>
      <w:r>
        <w:t>Расчеты времени реверберации СЗС следует представлять в табулированном виде, с округлением результатов расчетов до +/- 0,05 с. Для четкого представления о соответствии расчетного времени реверберации СЗС его оптимальным значениям весь анализируемый диапазон звуковых частот 125 - 4000 Гц следует разделять на три характерные зоны:</w:t>
      </w:r>
    </w:p>
    <w:p w:rsidR="0041453D" w:rsidRDefault="0041453D">
      <w:pPr>
        <w:pStyle w:val="ConsPlusNormal"/>
        <w:spacing w:before="220"/>
        <w:ind w:firstLine="540"/>
        <w:jc w:val="both"/>
      </w:pPr>
      <w:r>
        <w:t>а) низкие частоты - 125 - 250 Гц;</w:t>
      </w:r>
    </w:p>
    <w:p w:rsidR="0041453D" w:rsidRDefault="0041453D">
      <w:pPr>
        <w:pStyle w:val="ConsPlusNormal"/>
        <w:spacing w:before="220"/>
        <w:ind w:firstLine="540"/>
        <w:jc w:val="both"/>
      </w:pPr>
      <w:r>
        <w:t>б) средние частоты - 500 - 1000 Гц;</w:t>
      </w:r>
    </w:p>
    <w:p w:rsidR="0041453D" w:rsidRDefault="0041453D">
      <w:pPr>
        <w:pStyle w:val="ConsPlusNormal"/>
        <w:spacing w:before="220"/>
        <w:ind w:firstLine="540"/>
        <w:jc w:val="both"/>
      </w:pPr>
      <w:r>
        <w:t>в) высокие частоты - 2000 - 4000 Гц.</w:t>
      </w:r>
    </w:p>
    <w:p w:rsidR="0041453D" w:rsidRDefault="0041453D">
      <w:pPr>
        <w:pStyle w:val="ConsPlusNormal"/>
        <w:spacing w:before="220"/>
        <w:ind w:firstLine="540"/>
        <w:jc w:val="both"/>
      </w:pPr>
      <w:r>
        <w:t>Нормируемым диапазоном является диапазон средних частот.</w:t>
      </w:r>
    </w:p>
    <w:p w:rsidR="0041453D" w:rsidRDefault="0041453D">
      <w:pPr>
        <w:pStyle w:val="ConsPlusNormal"/>
        <w:spacing w:before="220"/>
        <w:ind w:firstLine="540"/>
        <w:jc w:val="both"/>
      </w:pPr>
      <w:r>
        <w:t xml:space="preserve">6.8 Если в результате расчета время реверберации будет соответствовать значениям графика на </w:t>
      </w:r>
      <w:hyperlink w:anchor="P278">
        <w:r>
          <w:rPr>
            <w:color w:val="0000FF"/>
          </w:rPr>
          <w:t>рисунке 6.1</w:t>
        </w:r>
      </w:hyperlink>
      <w:r>
        <w:t xml:space="preserve"> с отклонением +/- 0,05 с, то расчеты требуемой звукопоглощающей отделки для оптимизации времени реверберации по каждой используемой модели СЗС следует считать законченными.</w:t>
      </w:r>
    </w:p>
    <w:p w:rsidR="0041453D" w:rsidRDefault="0041453D">
      <w:pPr>
        <w:pStyle w:val="ConsPlusNormal"/>
        <w:spacing w:before="220"/>
        <w:ind w:firstLine="540"/>
        <w:jc w:val="both"/>
      </w:pPr>
      <w:r>
        <w:t xml:space="preserve">6.9 При несоответствии расчетных значений времени реверберации СЗС его оптимальным значениям </w:t>
      </w:r>
      <w:r>
        <w:rPr>
          <w:i/>
        </w:rPr>
        <w:t>T</w:t>
      </w:r>
      <w:r>
        <w:t>(</w:t>
      </w:r>
      <w:r>
        <w:rPr>
          <w:i/>
        </w:rPr>
        <w:t>V</w:t>
      </w:r>
      <w:r>
        <w:t xml:space="preserve">) следует провести коррекцию расчетных значений эквивалентной площади звукопоглощения путем обратного пересчета по </w:t>
      </w:r>
      <w:hyperlink w:anchor="P341">
        <w:r>
          <w:rPr>
            <w:color w:val="0000FF"/>
          </w:rPr>
          <w:t>формулам (6.3)</w:t>
        </w:r>
      </w:hyperlink>
      <w:r>
        <w:t xml:space="preserve"> - </w:t>
      </w:r>
      <w:hyperlink w:anchor="P363">
        <w:r>
          <w:rPr>
            <w:color w:val="0000FF"/>
          </w:rPr>
          <w:t>(6.7)</w:t>
        </w:r>
      </w:hyperlink>
      <w:r>
        <w:t>. При этом необходимо сближение расчетных значений эквивалентной площади звукопоглощения с оптимальными значениями путем изменения конструктивных решений ограждений объекта и замены отделочных материалов. После оптимизации времени реверберации СЗС следует составить спецификацию необходимых специальных акустических материалов и конструкций с указанием мест их размещения в зале и дать рекомендации по типу кресел и дополнительным элементам интерьера.</w:t>
      </w:r>
    </w:p>
    <w:p w:rsidR="0041453D" w:rsidRDefault="0041453D">
      <w:pPr>
        <w:pStyle w:val="ConsPlusNormal"/>
        <w:spacing w:before="220"/>
        <w:ind w:firstLine="540"/>
        <w:jc w:val="both"/>
      </w:pPr>
      <w:r>
        <w:t>6.10 Для завершения расчета времени реверберации СЗС следует определить значения его частотного баланса между низкими, средними и высокими частотами по следующим формулам:</w:t>
      </w:r>
    </w:p>
    <w:p w:rsidR="0041453D" w:rsidRDefault="0041453D">
      <w:pPr>
        <w:pStyle w:val="ConsPlusNormal"/>
        <w:spacing w:before="220"/>
        <w:ind w:firstLine="540"/>
        <w:jc w:val="both"/>
      </w:pPr>
      <w:r>
        <w:t>- параметр качества передачи низких частот:</w:t>
      </w:r>
    </w:p>
    <w:p w:rsidR="0041453D" w:rsidRDefault="0041453D">
      <w:pPr>
        <w:pStyle w:val="ConsPlusNormal"/>
        <w:jc w:val="both"/>
      </w:pPr>
    </w:p>
    <w:p w:rsidR="0041453D" w:rsidRDefault="0041453D">
      <w:pPr>
        <w:pStyle w:val="ConsPlusNormal"/>
        <w:jc w:val="center"/>
      </w:pPr>
      <w:r>
        <w:rPr>
          <w:noProof/>
          <w:position w:val="-15"/>
        </w:rPr>
        <w:drawing>
          <wp:inline distT="0" distB="0" distL="0" distR="0">
            <wp:extent cx="2556510" cy="3352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56510" cy="335280"/>
                    </a:xfrm>
                    <a:prstGeom prst="rect">
                      <a:avLst/>
                    </a:prstGeom>
                    <a:noFill/>
                    <a:ln>
                      <a:noFill/>
                    </a:ln>
                  </pic:spPr>
                </pic:pic>
              </a:graphicData>
            </a:graphic>
          </wp:inline>
        </w:drawing>
      </w:r>
      <w:r>
        <w:t xml:space="preserve"> (6.8)</w:t>
      </w:r>
    </w:p>
    <w:p w:rsidR="0041453D" w:rsidRDefault="0041453D">
      <w:pPr>
        <w:pStyle w:val="ConsPlusNormal"/>
        <w:jc w:val="both"/>
      </w:pPr>
    </w:p>
    <w:p w:rsidR="0041453D" w:rsidRDefault="0041453D">
      <w:pPr>
        <w:pStyle w:val="ConsPlusNormal"/>
        <w:ind w:firstLine="540"/>
        <w:jc w:val="both"/>
      </w:pPr>
      <w:r>
        <w:t>- параметр качества передачи высоких частот:</w:t>
      </w:r>
    </w:p>
    <w:p w:rsidR="0041453D" w:rsidRDefault="0041453D">
      <w:pPr>
        <w:pStyle w:val="ConsPlusNormal"/>
        <w:jc w:val="both"/>
      </w:pPr>
    </w:p>
    <w:p w:rsidR="0041453D" w:rsidRDefault="0041453D">
      <w:pPr>
        <w:pStyle w:val="ConsPlusNormal"/>
        <w:jc w:val="center"/>
      </w:pPr>
      <w:r>
        <w:rPr>
          <w:noProof/>
          <w:position w:val="-15"/>
        </w:rPr>
        <w:drawing>
          <wp:inline distT="0" distB="0" distL="0" distR="0">
            <wp:extent cx="2651125" cy="3352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51125" cy="335280"/>
                    </a:xfrm>
                    <a:prstGeom prst="rect">
                      <a:avLst/>
                    </a:prstGeom>
                    <a:noFill/>
                    <a:ln>
                      <a:noFill/>
                    </a:ln>
                  </pic:spPr>
                </pic:pic>
              </a:graphicData>
            </a:graphic>
          </wp:inline>
        </w:drawing>
      </w:r>
      <w:r>
        <w:t xml:space="preserve"> (6.9)</w:t>
      </w:r>
    </w:p>
    <w:p w:rsidR="0041453D" w:rsidRDefault="0041453D">
      <w:pPr>
        <w:pStyle w:val="ConsPlusNormal"/>
        <w:jc w:val="both"/>
      </w:pPr>
    </w:p>
    <w:p w:rsidR="0041453D" w:rsidRDefault="0041453D">
      <w:pPr>
        <w:pStyle w:val="ConsPlusNormal"/>
        <w:ind w:firstLine="540"/>
        <w:jc w:val="both"/>
      </w:pPr>
      <w:r>
        <w:t xml:space="preserve">где </w:t>
      </w:r>
      <w:r>
        <w:rPr>
          <w:noProof/>
          <w:position w:val="-9"/>
        </w:rPr>
        <w:drawing>
          <wp:inline distT="0" distB="0" distL="0" distR="0">
            <wp:extent cx="262255"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w:t>
      </w:r>
      <w:r>
        <w:rPr>
          <w:noProof/>
          <w:position w:val="-9"/>
        </w:rPr>
        <w:drawing>
          <wp:inline distT="0" distB="0" distL="0" distR="0">
            <wp:extent cx="28321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w:t>
      </w:r>
      <w:r>
        <w:rPr>
          <w:noProof/>
          <w:position w:val="-9"/>
        </w:rPr>
        <w:drawing>
          <wp:inline distT="0" distB="0" distL="0" distR="0">
            <wp:extent cx="26225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w:t>
      </w:r>
      <w:r>
        <w:rPr>
          <w:noProof/>
          <w:position w:val="-9"/>
        </w:rPr>
        <w:drawing>
          <wp:inline distT="0" distB="0" distL="0" distR="0">
            <wp:extent cx="304165"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w:t>
      </w:r>
      <w:r>
        <w:rPr>
          <w:noProof/>
          <w:position w:val="-9"/>
        </w:rPr>
        <w:drawing>
          <wp:inline distT="0" distB="0" distL="0" distR="0">
            <wp:extent cx="32512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и </w:t>
      </w:r>
      <w:r>
        <w:rPr>
          <w:noProof/>
          <w:position w:val="-9"/>
        </w:rPr>
        <w:drawing>
          <wp:inline distT="0" distB="0" distL="0" distR="0">
            <wp:extent cx="32512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средние значения расчетов времени реверберации в диапазонах частот.</w:t>
      </w:r>
    </w:p>
    <w:p w:rsidR="0041453D" w:rsidRDefault="0041453D">
      <w:pPr>
        <w:pStyle w:val="ConsPlusNormal"/>
        <w:spacing w:before="220"/>
        <w:ind w:firstLine="540"/>
        <w:jc w:val="both"/>
      </w:pPr>
      <w:r>
        <w:lastRenderedPageBreak/>
        <w:t xml:space="preserve">Зоной оптимумов параметра </w:t>
      </w:r>
      <w:r>
        <w:rPr>
          <w:i/>
        </w:rPr>
        <w:t>K</w:t>
      </w:r>
      <w:r>
        <w:rPr>
          <w:vertAlign w:val="subscript"/>
        </w:rPr>
        <w:t>н</w:t>
      </w:r>
      <w:r>
        <w:t xml:space="preserve"> принято считать диапазон от 0 до </w:t>
      </w:r>
      <w:r>
        <w:rPr>
          <w:noProof/>
          <w:position w:val="-6"/>
        </w:rPr>
        <w:drawing>
          <wp:inline distT="0" distB="0" distL="0" distR="0">
            <wp:extent cx="953770" cy="22034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53770" cy="220345"/>
                    </a:xfrm>
                    <a:prstGeom prst="rect">
                      <a:avLst/>
                    </a:prstGeom>
                    <a:noFill/>
                    <a:ln>
                      <a:noFill/>
                    </a:ln>
                  </pic:spPr>
                </pic:pic>
              </a:graphicData>
            </a:graphic>
          </wp:inline>
        </w:drawing>
      </w:r>
      <w:r>
        <w:t xml:space="preserve">, параметра </w:t>
      </w:r>
      <w:r>
        <w:rPr>
          <w:i/>
        </w:rPr>
        <w:t>K</w:t>
      </w:r>
      <w:r>
        <w:rPr>
          <w:vertAlign w:val="subscript"/>
        </w:rPr>
        <w:t>в</w:t>
      </w:r>
      <w:r>
        <w:t xml:space="preserve"> </w:t>
      </w:r>
      <w:r>
        <w:rPr>
          <w:i/>
        </w:rPr>
        <w:t>-</w:t>
      </w:r>
      <w:r>
        <w:t xml:space="preserve"> от 0 до </w:t>
      </w:r>
      <w:r>
        <w:rPr>
          <w:noProof/>
          <w:position w:val="-6"/>
        </w:rPr>
        <w:drawing>
          <wp:inline distT="0" distB="0" distL="0" distR="0">
            <wp:extent cx="1047750" cy="22034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0" cy="220345"/>
                    </a:xfrm>
                    <a:prstGeom prst="rect">
                      <a:avLst/>
                    </a:prstGeom>
                    <a:noFill/>
                    <a:ln>
                      <a:noFill/>
                    </a:ln>
                  </pic:spPr>
                </pic:pic>
              </a:graphicData>
            </a:graphic>
          </wp:inline>
        </w:drawing>
      </w:r>
      <w:r>
        <w:t>.</w:t>
      </w:r>
    </w:p>
    <w:p w:rsidR="0041453D" w:rsidRDefault="0041453D">
      <w:pPr>
        <w:pStyle w:val="ConsPlusNormal"/>
        <w:spacing w:before="220"/>
        <w:ind w:firstLine="540"/>
        <w:jc w:val="both"/>
      </w:pPr>
      <w:bookmarkStart w:id="9" w:name="P387"/>
      <w:bookmarkEnd w:id="9"/>
      <w:r>
        <w:t>6.11 Для предварительной оценки правильности размещения звукоизлучателей СО наряду с анализом структур ранних отражений проводят расчет средней величины зон положительной оценки разборчивости речи при работе современных АС по формуле</w:t>
      </w:r>
    </w:p>
    <w:p w:rsidR="0041453D" w:rsidRDefault="0041453D">
      <w:pPr>
        <w:pStyle w:val="ConsPlusNormal"/>
        <w:jc w:val="both"/>
      </w:pPr>
    </w:p>
    <w:p w:rsidR="0041453D" w:rsidRDefault="0041453D">
      <w:pPr>
        <w:pStyle w:val="ConsPlusNormal"/>
        <w:jc w:val="center"/>
      </w:pPr>
      <w:bookmarkStart w:id="10" w:name="P389"/>
      <w:bookmarkEnd w:id="10"/>
      <w:r>
        <w:rPr>
          <w:noProof/>
          <w:position w:val="-12"/>
        </w:rPr>
        <w:drawing>
          <wp:inline distT="0" distB="0" distL="0" distR="0">
            <wp:extent cx="963930" cy="2933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63930" cy="293370"/>
                    </a:xfrm>
                    <a:prstGeom prst="rect">
                      <a:avLst/>
                    </a:prstGeom>
                    <a:noFill/>
                    <a:ln>
                      <a:noFill/>
                    </a:ln>
                  </pic:spPr>
                </pic:pic>
              </a:graphicData>
            </a:graphic>
          </wp:inline>
        </w:drawing>
      </w:r>
      <w:r>
        <w:t xml:space="preserve"> (6.10)</w:t>
      </w:r>
    </w:p>
    <w:p w:rsidR="0041453D" w:rsidRDefault="0041453D">
      <w:pPr>
        <w:pStyle w:val="ConsPlusNormal"/>
        <w:jc w:val="both"/>
      </w:pPr>
    </w:p>
    <w:p w:rsidR="0041453D" w:rsidRDefault="0041453D">
      <w:pPr>
        <w:pStyle w:val="ConsPlusNormal"/>
        <w:ind w:firstLine="540"/>
        <w:jc w:val="both"/>
      </w:pPr>
      <w:bookmarkStart w:id="11" w:name="P391"/>
      <w:bookmarkEnd w:id="11"/>
      <w:r>
        <w:t>6.12 В качестве результата проведенного графоаналитического анализа и расчетов акустического проектирования зала СЗС следует предоставить весь перечень разработанных акустических мероприятий авторам архитектурного проекта и разработчикам СО для их согласования и внедрения на стадиях разработки проектной и рабочей документации объекта.</w:t>
      </w:r>
    </w:p>
    <w:p w:rsidR="0041453D" w:rsidRDefault="0041453D">
      <w:pPr>
        <w:pStyle w:val="ConsPlusNormal"/>
        <w:jc w:val="both"/>
      </w:pPr>
    </w:p>
    <w:p w:rsidR="0041453D" w:rsidRDefault="0041453D">
      <w:pPr>
        <w:pStyle w:val="ConsPlusTitle"/>
        <w:ind w:firstLine="540"/>
        <w:jc w:val="both"/>
        <w:outlineLvl w:val="1"/>
      </w:pPr>
      <w:r>
        <w:t>7 Требования к основным характеристикам системы озвучения СЗС</w:t>
      </w:r>
    </w:p>
    <w:p w:rsidR="0041453D" w:rsidRDefault="0041453D">
      <w:pPr>
        <w:pStyle w:val="ConsPlusNormal"/>
        <w:jc w:val="both"/>
      </w:pPr>
    </w:p>
    <w:p w:rsidR="0041453D" w:rsidRDefault="0041453D">
      <w:pPr>
        <w:pStyle w:val="ConsPlusNormal"/>
        <w:ind w:firstLine="540"/>
        <w:jc w:val="both"/>
      </w:pPr>
      <w:r>
        <w:t>7.1 В отличие от времени реверберации и связанных с ним параметров локальные критерии акустики проектируемого СЗС следует рассчитывать методом математического моделирования с помощью экспериментально проверенного программного обеспечения только в режиме озвучения проектируемого объекта.</w:t>
      </w:r>
    </w:p>
    <w:p w:rsidR="0041453D" w:rsidRDefault="0041453D">
      <w:pPr>
        <w:pStyle w:val="ConsPlusNormal"/>
        <w:spacing w:before="220"/>
        <w:ind w:firstLine="540"/>
        <w:jc w:val="both"/>
      </w:pPr>
      <w:r>
        <w:t xml:space="preserve">Математическая модель СЗС представляет собой совокупность плоских секций, поэтому на основании чертежей объекта и данных согласованного акустического проекта по форме и отделке ограждений согласно </w:t>
      </w:r>
      <w:hyperlink w:anchor="P387">
        <w:r>
          <w:rPr>
            <w:color w:val="0000FF"/>
          </w:rPr>
          <w:t>6.11</w:t>
        </w:r>
      </w:hyperlink>
      <w:r>
        <w:t xml:space="preserve"> следует составить его модель с помощью компьютерной программы. Интерьер СЗС формируется из совокупности плоских секций. Каждой секции должно соответствовать (на данной октавной или 1/3-октавной полосе частот) определенное значение коэффициента звукопоглощения </w:t>
      </w:r>
      <w:r>
        <w:rPr>
          <w:noProof/>
          <w:position w:val="-1"/>
        </w:rPr>
        <w:drawing>
          <wp:inline distT="0" distB="0" distL="0" distR="0">
            <wp:extent cx="167640" cy="1574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в зависимости от типа материала ограждения. Конкретные значения </w:t>
      </w:r>
      <w:r>
        <w:rPr>
          <w:noProof/>
          <w:position w:val="-1"/>
        </w:rPr>
        <w:drawing>
          <wp:inline distT="0" distB="0" distL="0" distR="0">
            <wp:extent cx="167640" cy="1574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принимают по базам данных программного обеспечения и по </w:t>
      </w:r>
      <w:hyperlink w:anchor="P923">
        <w:r>
          <w:rPr>
            <w:color w:val="0000FF"/>
          </w:rPr>
          <w:t>приложениям Ж</w:t>
        </w:r>
      </w:hyperlink>
      <w:r>
        <w:t xml:space="preserve"> и </w:t>
      </w:r>
      <w:hyperlink w:anchor="P1324">
        <w:r>
          <w:rPr>
            <w:color w:val="0000FF"/>
          </w:rPr>
          <w:t>И</w:t>
        </w:r>
      </w:hyperlink>
      <w:r>
        <w:t>. Расчеты параметров акустического качества следует проводить для площади зрительских мест.</w:t>
      </w:r>
    </w:p>
    <w:p w:rsidR="0041453D" w:rsidRDefault="0041453D">
      <w:pPr>
        <w:pStyle w:val="ConsPlusNormal"/>
        <w:spacing w:before="220"/>
        <w:ind w:firstLine="540"/>
        <w:jc w:val="both"/>
      </w:pPr>
      <w:r>
        <w:t>7.2 В современных СЗС систему озвучения эксплуатируют в следующих режимах:</w:t>
      </w:r>
    </w:p>
    <w:p w:rsidR="0041453D" w:rsidRDefault="0041453D">
      <w:pPr>
        <w:pStyle w:val="ConsPlusNormal"/>
        <w:spacing w:before="220"/>
        <w:ind w:firstLine="540"/>
        <w:jc w:val="both"/>
      </w:pPr>
      <w:r>
        <w:t>- воспроизведение речи (объявления диктора, комментатора и т.д.);</w:t>
      </w:r>
    </w:p>
    <w:p w:rsidR="0041453D" w:rsidRDefault="0041453D">
      <w:pPr>
        <w:pStyle w:val="ConsPlusNormal"/>
        <w:spacing w:before="220"/>
        <w:ind w:firstLine="540"/>
        <w:jc w:val="both"/>
      </w:pPr>
      <w:r>
        <w:t>- воспроизведение музыкального сопровождения мероприятий (фонограммы, звуковые эффекты и т.д.);</w:t>
      </w:r>
    </w:p>
    <w:p w:rsidR="0041453D" w:rsidRDefault="0041453D">
      <w:pPr>
        <w:pStyle w:val="ConsPlusNormal"/>
        <w:spacing w:before="220"/>
        <w:ind w:firstLine="540"/>
        <w:jc w:val="both"/>
      </w:pPr>
      <w:r>
        <w:t>- усиление голосов солистов и музыкальных инструментов (режим проведения концерта).</w:t>
      </w:r>
    </w:p>
    <w:p w:rsidR="0041453D" w:rsidRDefault="0041453D">
      <w:pPr>
        <w:pStyle w:val="ConsPlusNormal"/>
        <w:spacing w:before="220"/>
        <w:ind w:firstLine="540"/>
        <w:jc w:val="both"/>
      </w:pPr>
      <w:r>
        <w:t>7.3 Основными субъективными характеристиками акустики СЗС являются:</w:t>
      </w:r>
    </w:p>
    <w:p w:rsidR="0041453D" w:rsidRDefault="0041453D">
      <w:pPr>
        <w:pStyle w:val="ConsPlusNormal"/>
        <w:spacing w:before="220"/>
        <w:ind w:firstLine="540"/>
        <w:jc w:val="both"/>
      </w:pPr>
      <w:r>
        <w:t>- громкость звучания различных программ;</w:t>
      </w:r>
    </w:p>
    <w:p w:rsidR="0041453D" w:rsidRDefault="0041453D">
      <w:pPr>
        <w:pStyle w:val="ConsPlusNormal"/>
        <w:spacing w:before="220"/>
        <w:ind w:firstLine="540"/>
        <w:jc w:val="both"/>
      </w:pPr>
      <w:r>
        <w:t>- понятность речевой информации;</w:t>
      </w:r>
    </w:p>
    <w:p w:rsidR="0041453D" w:rsidRDefault="0041453D">
      <w:pPr>
        <w:pStyle w:val="ConsPlusNormal"/>
        <w:spacing w:before="220"/>
        <w:ind w:firstLine="540"/>
        <w:jc w:val="both"/>
      </w:pPr>
      <w:r>
        <w:t>- качество воспроизведения музыкальных программ;</w:t>
      </w:r>
    </w:p>
    <w:p w:rsidR="0041453D" w:rsidRDefault="0041453D">
      <w:pPr>
        <w:pStyle w:val="ConsPlusNormal"/>
        <w:spacing w:before="220"/>
        <w:ind w:firstLine="540"/>
        <w:jc w:val="both"/>
      </w:pPr>
      <w:r>
        <w:t>- наличие шумовых помех и различных эхообразований.</w:t>
      </w:r>
    </w:p>
    <w:p w:rsidR="0041453D" w:rsidRDefault="0041453D">
      <w:pPr>
        <w:pStyle w:val="ConsPlusNormal"/>
        <w:spacing w:before="220"/>
        <w:ind w:firstLine="540"/>
        <w:jc w:val="both"/>
      </w:pPr>
      <w:r>
        <w:t>7.4 Объективными аналогами субъективных характеристик акустики СЗС, создаваемых СО, являются:</w:t>
      </w:r>
    </w:p>
    <w:p w:rsidR="0041453D" w:rsidRDefault="0041453D">
      <w:pPr>
        <w:pStyle w:val="ConsPlusNormal"/>
        <w:spacing w:before="220"/>
        <w:ind w:firstLine="540"/>
        <w:jc w:val="both"/>
      </w:pPr>
      <w:r>
        <w:t>- средние значения и неравномерность поля уровней звукового давления;</w:t>
      </w:r>
    </w:p>
    <w:p w:rsidR="0041453D" w:rsidRDefault="0041453D">
      <w:pPr>
        <w:pStyle w:val="ConsPlusNormal"/>
        <w:spacing w:before="220"/>
        <w:ind w:firstLine="540"/>
        <w:jc w:val="both"/>
      </w:pPr>
      <w:r>
        <w:t>- сквозная частотная характеристика звукопередачи помещения;</w:t>
      </w:r>
    </w:p>
    <w:p w:rsidR="0041453D" w:rsidRDefault="0041453D">
      <w:pPr>
        <w:pStyle w:val="ConsPlusNormal"/>
        <w:spacing w:before="220"/>
        <w:ind w:firstLine="540"/>
        <w:jc w:val="both"/>
      </w:pPr>
      <w:r>
        <w:lastRenderedPageBreak/>
        <w:t>- разборчивость речи и ясность музыкальных фонограмм;</w:t>
      </w:r>
    </w:p>
    <w:p w:rsidR="0041453D" w:rsidRDefault="0041453D">
      <w:pPr>
        <w:pStyle w:val="ConsPlusNormal"/>
        <w:spacing w:before="220"/>
        <w:ind w:firstLine="540"/>
        <w:jc w:val="both"/>
      </w:pPr>
      <w:r>
        <w:t>- громкость звука или отношение сигнал/шум при повышенном шумовом фоне;</w:t>
      </w:r>
    </w:p>
    <w:p w:rsidR="0041453D" w:rsidRDefault="0041453D">
      <w:pPr>
        <w:pStyle w:val="ConsPlusNormal"/>
        <w:spacing w:before="220"/>
        <w:ind w:firstLine="540"/>
        <w:jc w:val="both"/>
      </w:pPr>
      <w:r>
        <w:t>- объективная оценка влияния на качество работы СО различных эхообразований (при их восприятии публикой).</w:t>
      </w:r>
    </w:p>
    <w:p w:rsidR="0041453D" w:rsidRDefault="0041453D">
      <w:pPr>
        <w:pStyle w:val="ConsPlusNormal"/>
        <w:spacing w:before="220"/>
        <w:ind w:firstLine="540"/>
        <w:jc w:val="both"/>
      </w:pPr>
      <w:r>
        <w:t xml:space="preserve">7.5 Оптимальные значения средних уровней звукового давления и его допустимой неравномерности в зависимости от конкретной программы эксплуатации крытых СЗС представлены в </w:t>
      </w:r>
      <w:hyperlink w:anchor="P416">
        <w:r>
          <w:rPr>
            <w:color w:val="0000FF"/>
          </w:rPr>
          <w:t>таблице 7.1</w:t>
        </w:r>
      </w:hyperlink>
      <w:r>
        <w:t>.</w:t>
      </w:r>
    </w:p>
    <w:p w:rsidR="0041453D" w:rsidRDefault="0041453D">
      <w:pPr>
        <w:pStyle w:val="ConsPlusNormal"/>
        <w:jc w:val="both"/>
      </w:pPr>
    </w:p>
    <w:p w:rsidR="0041453D" w:rsidRDefault="0041453D">
      <w:pPr>
        <w:pStyle w:val="ConsPlusNormal"/>
        <w:jc w:val="right"/>
      </w:pPr>
      <w:r>
        <w:t>Таблица 7.1</w:t>
      </w:r>
    </w:p>
    <w:p w:rsidR="0041453D" w:rsidRDefault="0041453D">
      <w:pPr>
        <w:pStyle w:val="ConsPlusNormal"/>
        <w:jc w:val="both"/>
      </w:pPr>
    </w:p>
    <w:p w:rsidR="0041453D" w:rsidRDefault="0041453D">
      <w:pPr>
        <w:pStyle w:val="ConsPlusNormal"/>
        <w:jc w:val="center"/>
      </w:pPr>
      <w:bookmarkStart w:id="12" w:name="P416"/>
      <w:bookmarkEnd w:id="12"/>
      <w:r>
        <w:rPr>
          <w:b/>
        </w:rPr>
        <w:t>Требуемые средние УЗД на площади СО</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582"/>
        <w:gridCol w:w="2582"/>
      </w:tblGrid>
      <w:tr w:rsidR="0041453D">
        <w:tc>
          <w:tcPr>
            <w:tcW w:w="3855" w:type="dxa"/>
            <w:vAlign w:val="center"/>
          </w:tcPr>
          <w:p w:rsidR="0041453D" w:rsidRDefault="0041453D">
            <w:pPr>
              <w:pStyle w:val="ConsPlusNormal"/>
              <w:jc w:val="center"/>
            </w:pPr>
            <w:r>
              <w:t>Назначение СО</w:t>
            </w:r>
          </w:p>
        </w:tc>
        <w:tc>
          <w:tcPr>
            <w:tcW w:w="2582" w:type="dxa"/>
            <w:vAlign w:val="center"/>
          </w:tcPr>
          <w:p w:rsidR="0041453D" w:rsidRDefault="0041453D">
            <w:pPr>
              <w:pStyle w:val="ConsPlusNormal"/>
              <w:jc w:val="center"/>
            </w:pPr>
            <w:r>
              <w:t xml:space="preserve">Требуемый уровень звукового поля </w:t>
            </w:r>
            <w:r>
              <w:rPr>
                <w:i/>
              </w:rPr>
              <w:t>L</w:t>
            </w:r>
            <w:r>
              <w:rPr>
                <w:vertAlign w:val="subscript"/>
              </w:rPr>
              <w:t>треб</w:t>
            </w:r>
            <w:r>
              <w:t>, дБ</w:t>
            </w:r>
          </w:p>
        </w:tc>
        <w:tc>
          <w:tcPr>
            <w:tcW w:w="2582" w:type="dxa"/>
            <w:vAlign w:val="center"/>
          </w:tcPr>
          <w:p w:rsidR="0041453D" w:rsidRDefault="0041453D">
            <w:pPr>
              <w:pStyle w:val="ConsPlusNormal"/>
              <w:jc w:val="center"/>
            </w:pPr>
            <w:r>
              <w:t xml:space="preserve">Неравномерность звукового поля </w:t>
            </w:r>
            <w:r>
              <w:rPr>
                <w:noProof/>
                <w:position w:val="-3"/>
              </w:rPr>
              <w:drawing>
                <wp:inline distT="0" distB="0" distL="0" distR="0">
                  <wp:extent cx="251460" cy="17843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1460" cy="178435"/>
                          </a:xfrm>
                          <a:prstGeom prst="rect">
                            <a:avLst/>
                          </a:prstGeom>
                          <a:noFill/>
                          <a:ln>
                            <a:noFill/>
                          </a:ln>
                        </pic:spPr>
                      </pic:pic>
                    </a:graphicData>
                  </a:graphic>
                </wp:inline>
              </w:drawing>
            </w:r>
            <w:r>
              <w:rPr>
                <w:i/>
              </w:rPr>
              <w:t>,</w:t>
            </w:r>
            <w:r>
              <w:t xml:space="preserve"> дБ</w:t>
            </w:r>
          </w:p>
        </w:tc>
      </w:tr>
      <w:tr w:rsidR="0041453D">
        <w:tc>
          <w:tcPr>
            <w:tcW w:w="3855" w:type="dxa"/>
          </w:tcPr>
          <w:p w:rsidR="0041453D" w:rsidRDefault="0041453D">
            <w:pPr>
              <w:pStyle w:val="ConsPlusNormal"/>
            </w:pPr>
            <w:r>
              <w:t>1 Воспроизведение музыки и звуковых эффектов</w:t>
            </w:r>
          </w:p>
        </w:tc>
        <w:tc>
          <w:tcPr>
            <w:tcW w:w="2582" w:type="dxa"/>
            <w:vAlign w:val="center"/>
          </w:tcPr>
          <w:p w:rsidR="0041453D" w:rsidRDefault="0041453D">
            <w:pPr>
              <w:pStyle w:val="ConsPlusNormal"/>
              <w:jc w:val="center"/>
            </w:pPr>
            <w:r>
              <w:t>100</w:t>
            </w:r>
          </w:p>
        </w:tc>
        <w:tc>
          <w:tcPr>
            <w:tcW w:w="2582" w:type="dxa"/>
            <w:vAlign w:val="center"/>
          </w:tcPr>
          <w:p w:rsidR="0041453D" w:rsidRDefault="0041453D">
            <w:pPr>
              <w:pStyle w:val="ConsPlusNormal"/>
              <w:jc w:val="center"/>
            </w:pPr>
            <w:r>
              <w:t>+/- 3</w:t>
            </w:r>
          </w:p>
        </w:tc>
      </w:tr>
      <w:tr w:rsidR="0041453D">
        <w:tc>
          <w:tcPr>
            <w:tcW w:w="3855" w:type="dxa"/>
          </w:tcPr>
          <w:p w:rsidR="0041453D" w:rsidRDefault="0041453D">
            <w:pPr>
              <w:pStyle w:val="ConsPlusNormal"/>
            </w:pPr>
            <w:r>
              <w:t>2 Усиление речи; подусиление солистов</w:t>
            </w:r>
          </w:p>
        </w:tc>
        <w:tc>
          <w:tcPr>
            <w:tcW w:w="2582" w:type="dxa"/>
            <w:vAlign w:val="center"/>
          </w:tcPr>
          <w:p w:rsidR="0041453D" w:rsidRDefault="0041453D">
            <w:pPr>
              <w:pStyle w:val="ConsPlusNormal"/>
              <w:jc w:val="center"/>
            </w:pPr>
            <w:r>
              <w:t>94 - 96</w:t>
            </w:r>
          </w:p>
        </w:tc>
        <w:tc>
          <w:tcPr>
            <w:tcW w:w="2582" w:type="dxa"/>
            <w:vAlign w:val="center"/>
          </w:tcPr>
          <w:p w:rsidR="0041453D" w:rsidRDefault="0041453D">
            <w:pPr>
              <w:pStyle w:val="ConsPlusNormal"/>
              <w:jc w:val="center"/>
            </w:pPr>
            <w:r>
              <w:t>+/- 3</w:t>
            </w:r>
          </w:p>
        </w:tc>
      </w:tr>
      <w:tr w:rsidR="0041453D">
        <w:tc>
          <w:tcPr>
            <w:tcW w:w="3855" w:type="dxa"/>
          </w:tcPr>
          <w:p w:rsidR="0041453D" w:rsidRDefault="0041453D">
            <w:pPr>
              <w:pStyle w:val="ConsPlusNormal"/>
            </w:pPr>
            <w:r>
              <w:t>3 Усиление речи при низких уровнях шумов</w:t>
            </w:r>
          </w:p>
        </w:tc>
        <w:tc>
          <w:tcPr>
            <w:tcW w:w="2582" w:type="dxa"/>
            <w:vAlign w:val="center"/>
          </w:tcPr>
          <w:p w:rsidR="0041453D" w:rsidRDefault="0041453D">
            <w:pPr>
              <w:pStyle w:val="ConsPlusNormal"/>
              <w:jc w:val="center"/>
            </w:pPr>
            <w:r>
              <w:t>80 - 86</w:t>
            </w:r>
          </w:p>
        </w:tc>
        <w:tc>
          <w:tcPr>
            <w:tcW w:w="2582" w:type="dxa"/>
            <w:vAlign w:val="center"/>
          </w:tcPr>
          <w:p w:rsidR="0041453D" w:rsidRDefault="0041453D">
            <w:pPr>
              <w:pStyle w:val="ConsPlusNormal"/>
              <w:jc w:val="center"/>
            </w:pPr>
            <w:r>
              <w:t>+/- 4</w:t>
            </w:r>
          </w:p>
        </w:tc>
      </w:tr>
      <w:tr w:rsidR="0041453D">
        <w:tc>
          <w:tcPr>
            <w:tcW w:w="9019" w:type="dxa"/>
            <w:gridSpan w:val="3"/>
          </w:tcPr>
          <w:p w:rsidR="0041453D" w:rsidRDefault="0041453D">
            <w:pPr>
              <w:pStyle w:val="ConsPlusNormal"/>
              <w:ind w:firstLine="283"/>
              <w:jc w:val="both"/>
            </w:pPr>
            <w:r>
              <w:t>Примечания</w:t>
            </w:r>
          </w:p>
          <w:p w:rsidR="0041453D" w:rsidRDefault="0041453D">
            <w:pPr>
              <w:pStyle w:val="ConsPlusNormal"/>
              <w:ind w:firstLine="283"/>
              <w:jc w:val="both"/>
            </w:pPr>
            <w:r>
              <w:t>1 Требования к средним УЗД по позициям 1 и 2 относятся к условиям повышенной шумовой нагрузки при массовых спортивно-зрелищных мероприятиях.</w:t>
            </w:r>
          </w:p>
          <w:p w:rsidR="0041453D" w:rsidRDefault="0041453D">
            <w:pPr>
              <w:pStyle w:val="ConsPlusNormal"/>
              <w:ind w:firstLine="283"/>
              <w:jc w:val="both"/>
            </w:pPr>
            <w:r>
              <w:t>2 Требования к УЗД и другим характеристикам СО открытых (полуоткрытых) спортивных арен и стадионов воздушным объемом более 100 тыс. м</w:t>
            </w:r>
            <w:r>
              <w:rPr>
                <w:vertAlign w:val="superscript"/>
              </w:rPr>
              <w:t>3</w:t>
            </w:r>
            <w:r>
              <w:t xml:space="preserve"> представлены в </w:t>
            </w:r>
            <w:hyperlink w:anchor="P1344">
              <w:r>
                <w:rPr>
                  <w:color w:val="0000FF"/>
                </w:rPr>
                <w:t>приложении К</w:t>
              </w:r>
            </w:hyperlink>
            <w:r>
              <w:t>.</w:t>
            </w:r>
          </w:p>
        </w:tc>
      </w:tr>
    </w:tbl>
    <w:p w:rsidR="0041453D" w:rsidRDefault="0041453D">
      <w:pPr>
        <w:pStyle w:val="ConsPlusNormal"/>
        <w:jc w:val="both"/>
      </w:pPr>
    </w:p>
    <w:p w:rsidR="0041453D" w:rsidRDefault="0041453D">
      <w:pPr>
        <w:pStyle w:val="ConsPlusNormal"/>
        <w:ind w:firstLine="540"/>
        <w:jc w:val="both"/>
      </w:pPr>
      <w:r>
        <w:t>7.6 Перед началом проектирования на компьютерной модели СО проводят предварительные расчеты требуемой общей акустической мощности СО и СЗУ и радиуса гулкости для крытых СЗС. Данные параметры являются определяющими для оптимального выбора количества и расположения громкоговорителей и позволяют минимизировать сложности, возникающие у проектировщика СО:</w:t>
      </w:r>
    </w:p>
    <w:p w:rsidR="0041453D" w:rsidRDefault="0041453D">
      <w:pPr>
        <w:pStyle w:val="ConsPlusNormal"/>
        <w:spacing w:before="220"/>
        <w:ind w:firstLine="540"/>
        <w:jc w:val="both"/>
      </w:pPr>
      <w:r>
        <w:t>- перенасыщение СЗС избыточным количеством разветвленных акустических систем, сложных в управлении и требующих индивидуальной настройки на каждую программу эксплуатации СЗС;</w:t>
      </w:r>
    </w:p>
    <w:p w:rsidR="0041453D" w:rsidRDefault="0041453D">
      <w:pPr>
        <w:pStyle w:val="ConsPlusNormal"/>
        <w:spacing w:before="220"/>
        <w:ind w:firstLine="540"/>
        <w:jc w:val="both"/>
      </w:pPr>
      <w:r>
        <w:t>- связанная с этим опасность возникновения в режиме усиления микрофонов таких неприятных звуковых дефектов, как положительная акустическая обратная связь и избыточная регенеративная реверберация.</w:t>
      </w:r>
    </w:p>
    <w:p w:rsidR="0041453D" w:rsidRDefault="0041453D">
      <w:pPr>
        <w:pStyle w:val="ConsPlusNormal"/>
        <w:spacing w:before="220"/>
        <w:ind w:firstLine="540"/>
        <w:jc w:val="both"/>
      </w:pPr>
      <w:r>
        <w:t>7.7 При разработке электроакустического проекта СЗС следует учесть возможную коррекцию первоначального размещения звукоизлучателей и значений их УЗД, создаваемых выбранными АС, принятую по результатам акустического проектирования, на предмет ликвидации опасности эхообразований и достижения требуемой акустической мощности звукоизлучения СО.</w:t>
      </w:r>
    </w:p>
    <w:p w:rsidR="0041453D" w:rsidRDefault="0041453D">
      <w:pPr>
        <w:pStyle w:val="ConsPlusNormal"/>
        <w:spacing w:before="220"/>
        <w:ind w:firstLine="540"/>
        <w:jc w:val="both"/>
      </w:pPr>
      <w:r>
        <w:t xml:space="preserve">7.8 Проверку на отсутствие эха проводят в соответствии с графиком на </w:t>
      </w:r>
      <w:hyperlink w:anchor="P448">
        <w:r>
          <w:rPr>
            <w:color w:val="0000FF"/>
          </w:rPr>
          <w:t>рисунке 7.1</w:t>
        </w:r>
      </w:hyperlink>
      <w:r>
        <w:t>.</w:t>
      </w:r>
    </w:p>
    <w:p w:rsidR="0041453D" w:rsidRDefault="0041453D">
      <w:pPr>
        <w:pStyle w:val="ConsPlusNormal"/>
        <w:jc w:val="both"/>
      </w:pPr>
    </w:p>
    <w:p w:rsidR="0041453D" w:rsidRDefault="0041453D">
      <w:pPr>
        <w:pStyle w:val="ConsPlusNormal"/>
        <w:jc w:val="center"/>
      </w:pPr>
      <w:r>
        <w:rPr>
          <w:noProof/>
          <w:position w:val="-270"/>
        </w:rPr>
        <w:lastRenderedPageBreak/>
        <w:drawing>
          <wp:inline distT="0" distB="0" distL="0" distR="0">
            <wp:extent cx="4667250" cy="35706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667250" cy="357060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r>
        <w:rPr>
          <w:noProof/>
          <w:position w:val="-4"/>
        </w:rPr>
        <w:drawing>
          <wp:inline distT="0" distB="0" distL="0" distR="0">
            <wp:extent cx="199390" cy="1993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t xml:space="preserve"> - запаздывание звука громкоговорителя по отношению</w:t>
      </w:r>
    </w:p>
    <w:p w:rsidR="0041453D" w:rsidRDefault="0041453D">
      <w:pPr>
        <w:pStyle w:val="ConsPlusNormal"/>
        <w:jc w:val="center"/>
      </w:pPr>
      <w:r>
        <w:t xml:space="preserve">к соседнему громкоговорителю; </w:t>
      </w:r>
      <w:r>
        <w:rPr>
          <w:noProof/>
          <w:position w:val="-4"/>
        </w:rPr>
        <w:drawing>
          <wp:inline distT="0" distB="0" distL="0" distR="0">
            <wp:extent cx="251460" cy="19939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w:t>
      </w:r>
      <w:r>
        <w:rPr>
          <w:i/>
        </w:rPr>
        <w:t>-</w:t>
      </w:r>
      <w:r>
        <w:t xml:space="preserve"> разность уровней звука</w:t>
      </w:r>
    </w:p>
    <w:p w:rsidR="0041453D" w:rsidRDefault="0041453D">
      <w:pPr>
        <w:pStyle w:val="ConsPlusNormal"/>
        <w:jc w:val="center"/>
      </w:pPr>
      <w:r>
        <w:t>между соседними громкоговорителями</w:t>
      </w:r>
    </w:p>
    <w:p w:rsidR="0041453D" w:rsidRDefault="0041453D">
      <w:pPr>
        <w:pStyle w:val="ConsPlusNormal"/>
        <w:jc w:val="both"/>
      </w:pPr>
    </w:p>
    <w:p w:rsidR="0041453D" w:rsidRDefault="0041453D">
      <w:pPr>
        <w:pStyle w:val="ConsPlusNormal"/>
        <w:ind w:firstLine="540"/>
        <w:jc w:val="both"/>
      </w:pPr>
      <w:r>
        <w:t>Примечание - При равномерном расположении громкоговорителей СО следует провести проверку отсутствия эха для одной точки озвучиваемой поверхности, а при неравномерном - необходимо рассмотреть несколько точек, охватывающих всю озвучиваемую поверхность.</w:t>
      </w:r>
    </w:p>
    <w:p w:rsidR="0041453D" w:rsidRDefault="0041453D">
      <w:pPr>
        <w:pStyle w:val="ConsPlusNormal"/>
        <w:jc w:val="both"/>
      </w:pPr>
    </w:p>
    <w:p w:rsidR="0041453D" w:rsidRDefault="0041453D">
      <w:pPr>
        <w:pStyle w:val="ConsPlusNormal"/>
        <w:jc w:val="center"/>
      </w:pPr>
      <w:bookmarkStart w:id="13" w:name="P448"/>
      <w:bookmarkEnd w:id="13"/>
      <w:r>
        <w:rPr>
          <w:b/>
          <w:i/>
        </w:rPr>
        <w:t>Рисунок 7.1 -</w:t>
      </w:r>
      <w:r>
        <w:t xml:space="preserve"> </w:t>
      </w:r>
      <w:r>
        <w:rPr>
          <w:b/>
        </w:rPr>
        <w:t>Порог заметности эха</w:t>
      </w:r>
    </w:p>
    <w:p w:rsidR="0041453D" w:rsidRDefault="0041453D">
      <w:pPr>
        <w:pStyle w:val="ConsPlusNormal"/>
        <w:jc w:val="both"/>
      </w:pPr>
    </w:p>
    <w:p w:rsidR="0041453D" w:rsidRDefault="0041453D">
      <w:pPr>
        <w:pStyle w:val="ConsPlusNormal"/>
        <w:ind w:firstLine="540"/>
        <w:jc w:val="both"/>
      </w:pPr>
      <w:r>
        <w:t xml:space="preserve">При данном запаздывании </w:t>
      </w:r>
      <w:r>
        <w:rPr>
          <w:noProof/>
          <w:position w:val="-4"/>
        </w:rPr>
        <w:drawing>
          <wp:inline distT="0" distB="0" distL="0" distR="0">
            <wp:extent cx="199390" cy="19939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t xml:space="preserve"> величина </w:t>
      </w:r>
      <w:r>
        <w:rPr>
          <w:noProof/>
          <w:position w:val="-4"/>
        </w:rPr>
        <w:drawing>
          <wp:inline distT="0" distB="0" distL="0" distR="0">
            <wp:extent cx="251460" cy="19939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не должна лежать выше пороговой кривой, показанной на </w:t>
      </w:r>
      <w:hyperlink w:anchor="P448">
        <w:r>
          <w:rPr>
            <w:color w:val="0000FF"/>
          </w:rPr>
          <w:t>рисунке 7.1</w:t>
        </w:r>
      </w:hyperlink>
      <w:r>
        <w:t>.</w:t>
      </w:r>
    </w:p>
    <w:p w:rsidR="0041453D" w:rsidRDefault="0041453D">
      <w:pPr>
        <w:pStyle w:val="ConsPlusNormal"/>
        <w:spacing w:before="220"/>
        <w:ind w:firstLine="540"/>
        <w:jc w:val="both"/>
      </w:pPr>
      <w:r>
        <w:t>7.9 Расчет требуемой мощности СО следует проводить дифференцированно для закрытых (полуоткрытых) СЗС и открытых (с возможной трансформацией крыши) больших спортивных арен - футбольных стадионов.</w:t>
      </w:r>
    </w:p>
    <w:p w:rsidR="0041453D" w:rsidRDefault="0041453D">
      <w:pPr>
        <w:pStyle w:val="ConsPlusNormal"/>
        <w:spacing w:before="220"/>
        <w:ind w:firstLine="540"/>
        <w:jc w:val="both"/>
      </w:pPr>
      <w:r>
        <w:t xml:space="preserve">7.10 В закрытых СЗС, когда режим эксплуатации СО еще не определен, следует принимать средний уровень звукового давления в нормируемом диапазоне частот на площади СО, равный </w:t>
      </w:r>
      <w:r>
        <w:rPr>
          <w:noProof/>
          <w:position w:val="-11"/>
        </w:rPr>
        <w:drawing>
          <wp:inline distT="0" distB="0" distL="0" distR="0">
            <wp:extent cx="995680"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95680" cy="283210"/>
                    </a:xfrm>
                    <a:prstGeom prst="rect">
                      <a:avLst/>
                    </a:prstGeom>
                    <a:noFill/>
                    <a:ln>
                      <a:noFill/>
                    </a:ln>
                  </pic:spPr>
                </pic:pic>
              </a:graphicData>
            </a:graphic>
          </wp:inline>
        </w:drawing>
      </w:r>
      <w:r>
        <w:t xml:space="preserve">. Тогда формула предварительного расчета минимально требуемой акустической мощности громкоговорителей </w:t>
      </w:r>
      <w:r>
        <w:rPr>
          <w:i/>
        </w:rPr>
        <w:t>P</w:t>
      </w:r>
      <w:r>
        <w:rPr>
          <w:vertAlign w:val="subscript"/>
        </w:rPr>
        <w:t>ак</w:t>
      </w:r>
      <w:r>
        <w:t>, Вт, имеет вид:</w:t>
      </w:r>
    </w:p>
    <w:p w:rsidR="0041453D" w:rsidRDefault="0041453D">
      <w:pPr>
        <w:pStyle w:val="ConsPlusNormal"/>
        <w:jc w:val="both"/>
      </w:pPr>
    </w:p>
    <w:p w:rsidR="0041453D" w:rsidRDefault="0041453D">
      <w:pPr>
        <w:pStyle w:val="ConsPlusNormal"/>
        <w:jc w:val="center"/>
      </w:pPr>
      <w:r>
        <w:rPr>
          <w:noProof/>
          <w:position w:val="-22"/>
        </w:rPr>
        <w:drawing>
          <wp:inline distT="0" distB="0" distL="0" distR="0">
            <wp:extent cx="1289050" cy="42989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t xml:space="preserve"> (7.1)</w:t>
      </w:r>
    </w:p>
    <w:p w:rsidR="0041453D" w:rsidRDefault="0041453D">
      <w:pPr>
        <w:pStyle w:val="ConsPlusNormal"/>
        <w:jc w:val="both"/>
      </w:pPr>
    </w:p>
    <w:p w:rsidR="0041453D" w:rsidRDefault="0041453D">
      <w:pPr>
        <w:pStyle w:val="ConsPlusNormal"/>
        <w:ind w:firstLine="540"/>
        <w:jc w:val="both"/>
      </w:pPr>
      <w:r>
        <w:t xml:space="preserve">Общую минимально требуемую электрическую мощность </w:t>
      </w:r>
      <w:r>
        <w:rPr>
          <w:i/>
        </w:rPr>
        <w:t>P</w:t>
      </w:r>
      <w:r>
        <w:rPr>
          <w:vertAlign w:val="subscript"/>
        </w:rPr>
        <w:t>эл</w:t>
      </w:r>
      <w:r>
        <w:t>, Вт, громкоговорителей следует определять по формуле</w:t>
      </w:r>
    </w:p>
    <w:p w:rsidR="0041453D" w:rsidRDefault="0041453D">
      <w:pPr>
        <w:pStyle w:val="ConsPlusNormal"/>
        <w:jc w:val="both"/>
      </w:pPr>
    </w:p>
    <w:p w:rsidR="0041453D" w:rsidRDefault="0041453D">
      <w:pPr>
        <w:pStyle w:val="ConsPlusNormal"/>
        <w:jc w:val="center"/>
      </w:pPr>
      <w:bookmarkStart w:id="14" w:name="P458"/>
      <w:bookmarkEnd w:id="14"/>
      <w:r>
        <w:rPr>
          <w:noProof/>
          <w:position w:val="-25"/>
        </w:rPr>
        <w:drawing>
          <wp:inline distT="0" distB="0" distL="0" distR="0">
            <wp:extent cx="828040" cy="4610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28040" cy="461010"/>
                    </a:xfrm>
                    <a:prstGeom prst="rect">
                      <a:avLst/>
                    </a:prstGeom>
                    <a:noFill/>
                    <a:ln>
                      <a:noFill/>
                    </a:ln>
                  </pic:spPr>
                </pic:pic>
              </a:graphicData>
            </a:graphic>
          </wp:inline>
        </w:drawing>
      </w:r>
      <w:r>
        <w:t xml:space="preserve"> (7.2)</w:t>
      </w:r>
    </w:p>
    <w:p w:rsidR="0041453D" w:rsidRDefault="0041453D">
      <w:pPr>
        <w:pStyle w:val="ConsPlusNormal"/>
        <w:jc w:val="both"/>
      </w:pPr>
    </w:p>
    <w:p w:rsidR="0041453D" w:rsidRDefault="0041453D">
      <w:pPr>
        <w:pStyle w:val="ConsPlusNormal"/>
        <w:ind w:firstLine="540"/>
        <w:jc w:val="both"/>
      </w:pPr>
      <w:r>
        <w:t xml:space="preserve">где </w:t>
      </w:r>
      <w:r>
        <w:rPr>
          <w:noProof/>
          <w:position w:val="-3"/>
        </w:rPr>
        <w:drawing>
          <wp:inline distT="0" distB="0" distL="0" distR="0">
            <wp:extent cx="136525" cy="17843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коэффициент полезного действия звукоизлучателей (обычно не более 1%);</w:t>
      </w:r>
    </w:p>
    <w:p w:rsidR="0041453D" w:rsidRDefault="0041453D">
      <w:pPr>
        <w:pStyle w:val="ConsPlusNormal"/>
        <w:spacing w:before="220"/>
        <w:ind w:firstLine="540"/>
        <w:jc w:val="both"/>
      </w:pPr>
      <w:r>
        <w:rPr>
          <w:noProof/>
          <w:position w:val="-2"/>
        </w:rPr>
        <w:drawing>
          <wp:inline distT="0" distB="0" distL="0" distR="0">
            <wp:extent cx="178435" cy="16764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8435" cy="167640"/>
                    </a:xfrm>
                    <a:prstGeom prst="rect">
                      <a:avLst/>
                    </a:prstGeom>
                    <a:noFill/>
                    <a:ln>
                      <a:noFill/>
                    </a:ln>
                  </pic:spPr>
                </pic:pic>
              </a:graphicData>
            </a:graphic>
          </wp:inline>
        </w:drawing>
      </w:r>
      <w:r>
        <w:t xml:space="preserve"> - пик-фактор акустического сигнала (у средней по громкости речи не более 5).</w:t>
      </w:r>
    </w:p>
    <w:p w:rsidR="0041453D" w:rsidRDefault="0041453D">
      <w:pPr>
        <w:pStyle w:val="ConsPlusNormal"/>
        <w:spacing w:before="220"/>
        <w:ind w:firstLine="540"/>
        <w:jc w:val="both"/>
      </w:pPr>
      <w:r>
        <w:t>Полученное в результате расчетов значение электрической мощности излучателей следует корректировать в сторону увеличения в связи с введением некоторого коэффициента запаса на устойчивость системы и неравномерность звукового поля.</w:t>
      </w:r>
    </w:p>
    <w:p w:rsidR="0041453D" w:rsidRDefault="0041453D">
      <w:pPr>
        <w:pStyle w:val="ConsPlusNormal"/>
        <w:spacing w:before="220"/>
        <w:ind w:firstLine="540"/>
        <w:jc w:val="both"/>
      </w:pPr>
      <w:r>
        <w:t>7.11 Выбор СО следует проводить исходя из того, что в СЗС применяют следующие основные типы СО: ССО, ЗСО и РСО.</w:t>
      </w:r>
    </w:p>
    <w:p w:rsidR="0041453D" w:rsidRDefault="0041453D">
      <w:pPr>
        <w:pStyle w:val="ConsPlusNormal"/>
        <w:spacing w:before="220"/>
        <w:ind w:firstLine="540"/>
        <w:jc w:val="both"/>
      </w:pPr>
      <w:r>
        <w:t>7.12 При выборе минимально необходимого количества громкоговорителей и структуры их размещения исходя из конкретного объемно-планировочного и акустического решения крытого СЗС, необходимо соблюдать следующие необходимые условия для достижения хорошей разборчивости речи:</w:t>
      </w:r>
    </w:p>
    <w:p w:rsidR="0041453D" w:rsidRDefault="0041453D">
      <w:pPr>
        <w:pStyle w:val="ConsPlusNormal"/>
        <w:spacing w:before="220"/>
        <w:ind w:firstLine="540"/>
        <w:jc w:val="both"/>
      </w:pPr>
      <w:r>
        <w:t xml:space="preserve">- в каждой, даже самой удаленной, точке озвучения уровень прямого поля излучателя должен быть не менее чем на 3 дБ выше уровня реверберационной составляющей поля (значение акустического отношения </w:t>
      </w:r>
      <w:r>
        <w:rPr>
          <w:i/>
        </w:rPr>
        <w:t>R</w:t>
      </w:r>
      <w:r>
        <w:t xml:space="preserve"> &lt;= 0,5);</w:t>
      </w:r>
    </w:p>
    <w:p w:rsidR="0041453D" w:rsidRDefault="0041453D">
      <w:pPr>
        <w:pStyle w:val="ConsPlusNormal"/>
        <w:spacing w:before="220"/>
        <w:ind w:firstLine="540"/>
        <w:jc w:val="both"/>
      </w:pPr>
      <w:r>
        <w:t>- разность хода по времени между соседними в цепочке громкоговорителями должна быть даже в точке максимального запаздывания в зоне восприятия звука не более 20 мс, что соответствует разности хода по расстоянию около 7 м (последнее условие предусматривает одинаковую мощность излучения всех источников звука).</w:t>
      </w:r>
    </w:p>
    <w:p w:rsidR="0041453D" w:rsidRDefault="0041453D">
      <w:pPr>
        <w:pStyle w:val="ConsPlusNormal"/>
        <w:spacing w:before="220"/>
        <w:ind w:firstLine="540"/>
        <w:jc w:val="both"/>
      </w:pPr>
      <w:r>
        <w:t>Кроме того, окончательный выбор СО следует определять исходя из выполнения следующего условия для радиуса действия прямого звука АС:</w:t>
      </w:r>
    </w:p>
    <w:p w:rsidR="0041453D" w:rsidRDefault="0041453D">
      <w:pPr>
        <w:pStyle w:val="ConsPlusNormal"/>
        <w:jc w:val="both"/>
      </w:pPr>
    </w:p>
    <w:p w:rsidR="0041453D" w:rsidRDefault="0041453D">
      <w:pPr>
        <w:pStyle w:val="ConsPlusNormal"/>
        <w:jc w:val="center"/>
      </w:pPr>
      <w:r>
        <w:rPr>
          <w:i/>
        </w:rPr>
        <w:t>R</w:t>
      </w:r>
      <w:r>
        <w:rPr>
          <w:i/>
          <w:vertAlign w:val="subscript"/>
        </w:rPr>
        <w:t>d</w:t>
      </w:r>
      <w:r>
        <w:t xml:space="preserve"> &lt;= </w:t>
      </w:r>
      <w:r>
        <w:rPr>
          <w:i/>
        </w:rPr>
        <w:t>r</w:t>
      </w:r>
      <w:r>
        <w:rPr>
          <w:vertAlign w:val="subscript"/>
        </w:rPr>
        <w:t>рр</w:t>
      </w:r>
      <w:r>
        <w:t>. (7.3)</w:t>
      </w:r>
    </w:p>
    <w:p w:rsidR="0041453D" w:rsidRDefault="0041453D">
      <w:pPr>
        <w:pStyle w:val="ConsPlusNormal"/>
        <w:jc w:val="both"/>
      </w:pPr>
    </w:p>
    <w:p w:rsidR="0041453D" w:rsidRDefault="0041453D">
      <w:pPr>
        <w:pStyle w:val="ConsPlusNormal"/>
        <w:ind w:firstLine="540"/>
        <w:jc w:val="both"/>
      </w:pPr>
      <w:r>
        <w:t xml:space="preserve">Параметр </w:t>
      </w:r>
      <w:r>
        <w:rPr>
          <w:i/>
        </w:rPr>
        <w:t>r</w:t>
      </w:r>
      <w:r>
        <w:rPr>
          <w:vertAlign w:val="subscript"/>
        </w:rPr>
        <w:t>рр</w:t>
      </w:r>
      <w:r>
        <w:t xml:space="preserve"> рассчитывают по </w:t>
      </w:r>
      <w:hyperlink w:anchor="P389">
        <w:r>
          <w:rPr>
            <w:color w:val="0000FF"/>
          </w:rPr>
          <w:t>формуле (6.10)</w:t>
        </w:r>
      </w:hyperlink>
      <w:r>
        <w:t>.</w:t>
      </w:r>
    </w:p>
    <w:p w:rsidR="0041453D" w:rsidRDefault="0041453D">
      <w:pPr>
        <w:pStyle w:val="ConsPlusNormal"/>
        <w:spacing w:before="220"/>
        <w:ind w:firstLine="540"/>
        <w:jc w:val="both"/>
      </w:pPr>
      <w:r>
        <w:t xml:space="preserve">7.13 Расчет СО больших спортивных арен - футбольных стадионов с открытой (трансформируемой) крышей следует начинать с предварительного расчета правильности выбранного типа звукоизлучателей и мест их размещения, который проводят по оценке прямого поля УЗД, в целях определения возможности выполнения по всей зоне озвучения требований по режимам звукопередачи </w:t>
      </w:r>
      <w:hyperlink w:anchor="P416">
        <w:r>
          <w:rPr>
            <w:color w:val="0000FF"/>
          </w:rPr>
          <w:t>(таблица 7.1)</w:t>
        </w:r>
      </w:hyperlink>
      <w:r>
        <w:t xml:space="preserve"> и условий возможности достижения максимальных значений характеристик СО по </w:t>
      </w:r>
      <w:hyperlink w:anchor="P785">
        <w:r>
          <w:rPr>
            <w:color w:val="0000FF"/>
          </w:rPr>
          <w:t>приложению Е</w:t>
        </w:r>
      </w:hyperlink>
      <w:r>
        <w:t>.</w:t>
      </w:r>
    </w:p>
    <w:p w:rsidR="0041453D" w:rsidRDefault="0041453D">
      <w:pPr>
        <w:pStyle w:val="ConsPlusNormal"/>
        <w:spacing w:before="220"/>
        <w:ind w:firstLine="540"/>
        <w:jc w:val="both"/>
      </w:pPr>
      <w:r>
        <w:t>7.14 Расчет прямого поля стадионов при СО или ЗСО проводят при возможности моделирования звукоизлучателя одиночной АС, с использованием следующих формул для расчета УЗД в реперных точках превалирования ближайшего источника звука проектируемого СЗС:</w:t>
      </w:r>
    </w:p>
    <w:p w:rsidR="0041453D" w:rsidRDefault="0041453D">
      <w:pPr>
        <w:pStyle w:val="ConsPlusNormal"/>
        <w:spacing w:before="220"/>
        <w:ind w:firstLine="540"/>
        <w:jc w:val="both"/>
      </w:pPr>
      <w:r>
        <w:t>- по акустической оси АС</w:t>
      </w:r>
    </w:p>
    <w:p w:rsidR="0041453D" w:rsidRDefault="0041453D">
      <w:pPr>
        <w:pStyle w:val="ConsPlusNormal"/>
        <w:jc w:val="both"/>
      </w:pPr>
    </w:p>
    <w:p w:rsidR="0041453D" w:rsidRDefault="0041453D">
      <w:pPr>
        <w:pStyle w:val="ConsPlusNormal"/>
        <w:jc w:val="center"/>
      </w:pPr>
      <w:bookmarkStart w:id="15" w:name="P476"/>
      <w:bookmarkEnd w:id="15"/>
      <w:r>
        <w:rPr>
          <w:noProof/>
          <w:position w:val="-11"/>
        </w:rPr>
        <w:drawing>
          <wp:inline distT="0" distB="0" distL="0" distR="0">
            <wp:extent cx="237871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r>
        <w:t xml:space="preserve"> (7.4)</w:t>
      </w:r>
    </w:p>
    <w:p w:rsidR="0041453D" w:rsidRDefault="0041453D">
      <w:pPr>
        <w:pStyle w:val="ConsPlusNormal"/>
        <w:jc w:val="both"/>
      </w:pPr>
    </w:p>
    <w:p w:rsidR="0041453D" w:rsidRDefault="0041453D">
      <w:pPr>
        <w:pStyle w:val="ConsPlusNormal"/>
        <w:ind w:firstLine="540"/>
        <w:jc w:val="both"/>
      </w:pPr>
      <w:r>
        <w:t xml:space="preserve">где </w:t>
      </w:r>
      <w:r>
        <w:rPr>
          <w:i/>
        </w:rPr>
        <w:t>r</w:t>
      </w:r>
      <w:r>
        <w:rPr>
          <w:i/>
          <w:vertAlign w:val="subscript"/>
        </w:rPr>
        <w:t>i</w:t>
      </w:r>
      <w:r>
        <w:t xml:space="preserve"> - расстояние от акустического центра АС до реперной точки;</w:t>
      </w:r>
    </w:p>
    <w:p w:rsidR="0041453D" w:rsidRDefault="0041453D">
      <w:pPr>
        <w:pStyle w:val="ConsPlusNormal"/>
        <w:spacing w:before="220"/>
        <w:ind w:firstLine="540"/>
        <w:jc w:val="both"/>
      </w:pPr>
      <w:r>
        <w:rPr>
          <w:noProof/>
          <w:position w:val="-3"/>
        </w:rPr>
        <w:drawing>
          <wp:inline distT="0" distB="0" distL="0" distR="0">
            <wp:extent cx="178435" cy="17843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 коэффициент осевой концентрации;</w:t>
      </w:r>
    </w:p>
    <w:p w:rsidR="0041453D" w:rsidRDefault="0041453D">
      <w:pPr>
        <w:pStyle w:val="ConsPlusNormal"/>
        <w:spacing w:before="220"/>
        <w:ind w:firstLine="540"/>
        <w:jc w:val="both"/>
      </w:pPr>
      <w:r>
        <w:rPr>
          <w:i/>
        </w:rPr>
        <w:t>P</w:t>
      </w:r>
      <w:r>
        <w:rPr>
          <w:vertAlign w:val="subscript"/>
        </w:rPr>
        <w:t>А</w:t>
      </w:r>
      <w:r>
        <w:t xml:space="preserve"> - акустическая мощность осевой концентрации, расчет которой следует проводить по </w:t>
      </w:r>
      <w:hyperlink w:anchor="P458">
        <w:r>
          <w:rPr>
            <w:color w:val="0000FF"/>
          </w:rPr>
          <w:t>формуле (7.2)</w:t>
        </w:r>
      </w:hyperlink>
      <w:r>
        <w:t>;</w:t>
      </w:r>
    </w:p>
    <w:p w:rsidR="0041453D" w:rsidRDefault="0041453D">
      <w:pPr>
        <w:pStyle w:val="ConsPlusNormal"/>
        <w:spacing w:before="220"/>
        <w:ind w:firstLine="540"/>
        <w:jc w:val="both"/>
      </w:pPr>
      <w:r>
        <w:lastRenderedPageBreak/>
        <w:t>- по направлениям звука вокруг акустических осей АС</w:t>
      </w:r>
    </w:p>
    <w:p w:rsidR="0041453D" w:rsidRDefault="0041453D">
      <w:pPr>
        <w:pStyle w:val="ConsPlusNormal"/>
        <w:jc w:val="both"/>
      </w:pPr>
    </w:p>
    <w:p w:rsidR="0041453D" w:rsidRDefault="0041453D">
      <w:pPr>
        <w:pStyle w:val="ConsPlusNormal"/>
        <w:jc w:val="center"/>
      </w:pPr>
      <w:bookmarkStart w:id="16" w:name="P483"/>
      <w:bookmarkEnd w:id="16"/>
      <w:r>
        <w:rPr>
          <w:noProof/>
          <w:position w:val="-11"/>
        </w:rPr>
        <w:drawing>
          <wp:inline distT="0" distB="0" distL="0" distR="0">
            <wp:extent cx="317500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75000" cy="283210"/>
                    </a:xfrm>
                    <a:prstGeom prst="rect">
                      <a:avLst/>
                    </a:prstGeom>
                    <a:noFill/>
                    <a:ln>
                      <a:noFill/>
                    </a:ln>
                  </pic:spPr>
                </pic:pic>
              </a:graphicData>
            </a:graphic>
          </wp:inline>
        </w:drawing>
      </w:r>
      <w:r>
        <w:t xml:space="preserve"> (7.5)</w:t>
      </w:r>
    </w:p>
    <w:p w:rsidR="0041453D" w:rsidRDefault="0041453D">
      <w:pPr>
        <w:pStyle w:val="ConsPlusNormal"/>
        <w:jc w:val="both"/>
      </w:pPr>
    </w:p>
    <w:p w:rsidR="0041453D" w:rsidRDefault="0041453D">
      <w:pPr>
        <w:pStyle w:val="ConsPlusNormal"/>
        <w:ind w:firstLine="540"/>
        <w:jc w:val="both"/>
      </w:pPr>
      <w:r>
        <w:t xml:space="preserve">где </w:t>
      </w:r>
      <w:r>
        <w:rPr>
          <w:i/>
        </w:rPr>
        <w:t>L</w:t>
      </w:r>
      <w:r>
        <w:rPr>
          <w:vertAlign w:val="subscript"/>
        </w:rPr>
        <w:t>0</w:t>
      </w:r>
      <w:r>
        <w:t xml:space="preserve"> - УЗД, развиваемый АС по направлению </w:t>
      </w:r>
      <w:r>
        <w:rPr>
          <w:noProof/>
          <w:position w:val="-8"/>
        </w:rPr>
        <w:drawing>
          <wp:inline distT="0" distB="0" distL="0" distR="0">
            <wp:extent cx="16764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по отношению к ее акустической оси на расстоянии </w:t>
      </w:r>
      <w:r>
        <w:rPr>
          <w:i/>
        </w:rPr>
        <w:t>r</w:t>
      </w:r>
      <w:r>
        <w:rPr>
          <w:vertAlign w:val="subscript"/>
        </w:rPr>
        <w:t>0</w:t>
      </w:r>
      <w:r>
        <w:t xml:space="preserve"> = 10 м;</w:t>
      </w:r>
    </w:p>
    <w:p w:rsidR="0041453D" w:rsidRDefault="0041453D">
      <w:pPr>
        <w:pStyle w:val="ConsPlusNormal"/>
        <w:spacing w:before="220"/>
        <w:ind w:firstLine="540"/>
        <w:jc w:val="both"/>
      </w:pPr>
      <w:r>
        <w:rPr>
          <w:noProof/>
          <w:position w:val="-11"/>
        </w:rPr>
        <w:drawing>
          <wp:inline distT="0" distB="0" distL="0" distR="0">
            <wp:extent cx="46101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характеристика направленности АС под углом </w:t>
      </w:r>
      <w:r>
        <w:rPr>
          <w:noProof/>
          <w:position w:val="-8"/>
        </w:rPr>
        <w:drawing>
          <wp:inline distT="0" distB="0" distL="0" distR="0">
            <wp:extent cx="167640"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 нормируемом диапазоне средних частот.</w:t>
      </w:r>
    </w:p>
    <w:p w:rsidR="0041453D" w:rsidRDefault="0041453D">
      <w:pPr>
        <w:pStyle w:val="ConsPlusNormal"/>
        <w:spacing w:before="220"/>
        <w:ind w:firstLine="540"/>
        <w:jc w:val="both"/>
      </w:pPr>
      <w:r>
        <w:t>При предварительной оценке УЗД в реперных точках СЗС в случае использования нескольких АС расчет проводят по формуле</w:t>
      </w:r>
    </w:p>
    <w:p w:rsidR="0041453D" w:rsidRDefault="0041453D">
      <w:pPr>
        <w:pStyle w:val="ConsPlusNormal"/>
        <w:jc w:val="both"/>
      </w:pPr>
    </w:p>
    <w:p w:rsidR="0041453D" w:rsidRDefault="0041453D">
      <w:pPr>
        <w:pStyle w:val="ConsPlusNormal"/>
        <w:jc w:val="center"/>
      </w:pPr>
      <w:r>
        <w:rPr>
          <w:noProof/>
          <w:position w:val="-26"/>
        </w:rPr>
        <w:drawing>
          <wp:inline distT="0" distB="0" distL="0" distR="0">
            <wp:extent cx="1383030" cy="47180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83030" cy="471805"/>
                    </a:xfrm>
                    <a:prstGeom prst="rect">
                      <a:avLst/>
                    </a:prstGeom>
                    <a:noFill/>
                    <a:ln>
                      <a:noFill/>
                    </a:ln>
                  </pic:spPr>
                </pic:pic>
              </a:graphicData>
            </a:graphic>
          </wp:inline>
        </w:drawing>
      </w:r>
      <w:r>
        <w:t xml:space="preserve"> (7.6)</w:t>
      </w:r>
    </w:p>
    <w:p w:rsidR="0041453D" w:rsidRDefault="0041453D">
      <w:pPr>
        <w:pStyle w:val="ConsPlusNormal"/>
        <w:jc w:val="both"/>
      </w:pPr>
    </w:p>
    <w:p w:rsidR="0041453D" w:rsidRDefault="0041453D">
      <w:pPr>
        <w:pStyle w:val="ConsPlusNormal"/>
        <w:ind w:firstLine="540"/>
        <w:jc w:val="both"/>
      </w:pPr>
      <w:r>
        <w:t xml:space="preserve">где </w:t>
      </w:r>
      <w:r>
        <w:rPr>
          <w:i/>
        </w:rPr>
        <w:t>L</w:t>
      </w:r>
      <w:r>
        <w:rPr>
          <w:i/>
          <w:vertAlign w:val="subscript"/>
        </w:rPr>
        <w:t>ki</w:t>
      </w:r>
      <w:r>
        <w:t xml:space="preserve"> - соответствует УЗД по направлениям излучения каждой из АС согласно </w:t>
      </w:r>
      <w:hyperlink w:anchor="P476">
        <w:r>
          <w:rPr>
            <w:color w:val="0000FF"/>
          </w:rPr>
          <w:t>выражениям (7.4)</w:t>
        </w:r>
      </w:hyperlink>
      <w:r>
        <w:t xml:space="preserve"> и </w:t>
      </w:r>
      <w:hyperlink w:anchor="P483">
        <w:r>
          <w:rPr>
            <w:color w:val="0000FF"/>
          </w:rPr>
          <w:t>(7.5)</w:t>
        </w:r>
      </w:hyperlink>
      <w:r>
        <w:t>;</w:t>
      </w:r>
    </w:p>
    <w:p w:rsidR="0041453D" w:rsidRDefault="0041453D">
      <w:pPr>
        <w:pStyle w:val="ConsPlusNormal"/>
        <w:spacing w:before="220"/>
        <w:ind w:firstLine="540"/>
        <w:jc w:val="both"/>
      </w:pPr>
      <w:r>
        <w:rPr>
          <w:i/>
        </w:rPr>
        <w:t>n</w:t>
      </w:r>
      <w:r>
        <w:t xml:space="preserve"> - количество АС.</w:t>
      </w:r>
    </w:p>
    <w:p w:rsidR="0041453D" w:rsidRDefault="0041453D">
      <w:pPr>
        <w:pStyle w:val="ConsPlusNormal"/>
        <w:spacing w:before="220"/>
        <w:ind w:firstLine="540"/>
        <w:jc w:val="both"/>
      </w:pPr>
      <w:r>
        <w:t xml:space="preserve">7.15 При предварительном расчете характеристик СО при выборе РСО расчет УЗД в каждой зоне проектируемого СЗС с открытым (трансформируемым) верхним проемом (крышей) проводят также с учетом распределения УЗД по угловым направлениям согласно </w:t>
      </w:r>
      <w:hyperlink w:anchor="P476">
        <w:r>
          <w:rPr>
            <w:color w:val="0000FF"/>
          </w:rPr>
          <w:t>выражениям (7.4)</w:t>
        </w:r>
      </w:hyperlink>
      <w:r>
        <w:t xml:space="preserve"> и </w:t>
      </w:r>
      <w:hyperlink w:anchor="P483">
        <w:r>
          <w:rPr>
            <w:color w:val="0000FF"/>
          </w:rPr>
          <w:t>(7.5)</w:t>
        </w:r>
      </w:hyperlink>
      <w:r>
        <w:t>.</w:t>
      </w:r>
    </w:p>
    <w:p w:rsidR="0041453D" w:rsidRDefault="0041453D">
      <w:pPr>
        <w:pStyle w:val="ConsPlusNormal"/>
        <w:spacing w:before="220"/>
        <w:ind w:firstLine="540"/>
        <w:jc w:val="both"/>
      </w:pPr>
      <w:r>
        <w:t>7.16 После выбора оптимальной СО проектируемого СЗС следует приступить к предварительному выбору типов акустических систем и соответствующего технологического оборудования.</w:t>
      </w:r>
    </w:p>
    <w:p w:rsidR="0041453D" w:rsidRDefault="0041453D">
      <w:pPr>
        <w:pStyle w:val="ConsPlusNormal"/>
        <w:spacing w:before="220"/>
        <w:ind w:firstLine="540"/>
        <w:jc w:val="both"/>
      </w:pPr>
      <w:r>
        <w:t xml:space="preserve">На данном этапе на разработанной компьютерной акустической модели СЗС следует провести расчет всех акустических и электроакустических характеристик на соответствие зонам оптимумов, представленных в </w:t>
      </w:r>
      <w:hyperlink w:anchor="P635">
        <w:r>
          <w:rPr>
            <w:color w:val="0000FF"/>
          </w:rPr>
          <w:t>приложении В</w:t>
        </w:r>
      </w:hyperlink>
      <w:r>
        <w:t>.</w:t>
      </w:r>
    </w:p>
    <w:p w:rsidR="0041453D" w:rsidRDefault="0041453D">
      <w:pPr>
        <w:pStyle w:val="ConsPlusNormal"/>
        <w:spacing w:before="220"/>
        <w:ind w:firstLine="540"/>
        <w:jc w:val="both"/>
      </w:pPr>
      <w:r>
        <w:t>7.17 Если данные компьютерного расчета показывают полное соответствие расчетных значений зонам оптимумов, то основная часть электроакустического проекта считается завершенной.</w:t>
      </w:r>
    </w:p>
    <w:p w:rsidR="0041453D" w:rsidRDefault="0041453D">
      <w:pPr>
        <w:pStyle w:val="ConsPlusNormal"/>
        <w:spacing w:before="220"/>
        <w:ind w:firstLine="540"/>
        <w:jc w:val="both"/>
      </w:pPr>
      <w:r>
        <w:t>7.18 Завершенным электроакустический проект следует считать после проведения:</w:t>
      </w:r>
    </w:p>
    <w:p w:rsidR="0041453D" w:rsidRDefault="0041453D">
      <w:pPr>
        <w:pStyle w:val="ConsPlusNormal"/>
        <w:spacing w:before="220"/>
        <w:ind w:firstLine="540"/>
        <w:jc w:val="both"/>
      </w:pPr>
      <w:r>
        <w:t>- контроля нормируемых характеристик звукового поля и всех требуемых акустических параметров;</w:t>
      </w:r>
    </w:p>
    <w:p w:rsidR="0041453D" w:rsidRDefault="0041453D">
      <w:pPr>
        <w:pStyle w:val="ConsPlusNormal"/>
        <w:spacing w:before="220"/>
        <w:ind w:firstLine="540"/>
        <w:jc w:val="both"/>
      </w:pPr>
      <w:r>
        <w:t xml:space="preserve">- контроля опасности эхообразований выбранной системы размещения громкоговорителей согласно </w:t>
      </w:r>
      <w:hyperlink w:anchor="P448">
        <w:r>
          <w:rPr>
            <w:color w:val="0000FF"/>
          </w:rPr>
          <w:t>рисунку 7.1</w:t>
        </w:r>
      </w:hyperlink>
      <w:r>
        <w:t>;</w:t>
      </w:r>
    </w:p>
    <w:p w:rsidR="0041453D" w:rsidRDefault="0041453D">
      <w:pPr>
        <w:pStyle w:val="ConsPlusNormal"/>
        <w:spacing w:before="220"/>
        <w:ind w:firstLine="540"/>
        <w:jc w:val="both"/>
      </w:pPr>
      <w:r>
        <w:t>- сравнения результатов расчета разборчивости речи, полученных разными методами;</w:t>
      </w:r>
    </w:p>
    <w:p w:rsidR="0041453D" w:rsidRDefault="0041453D">
      <w:pPr>
        <w:pStyle w:val="ConsPlusNormal"/>
        <w:spacing w:before="220"/>
        <w:ind w:firstLine="540"/>
        <w:jc w:val="both"/>
      </w:pPr>
      <w:r>
        <w:t>- анализа сквозных частотных характеристик СО для настройки системы для воспроизведения речевых и музыкальных сигналов.</w:t>
      </w:r>
    </w:p>
    <w:p w:rsidR="0041453D" w:rsidRDefault="0041453D">
      <w:pPr>
        <w:pStyle w:val="ConsPlusNormal"/>
        <w:spacing w:before="220"/>
        <w:ind w:firstLine="540"/>
        <w:jc w:val="both"/>
      </w:pPr>
      <w:r>
        <w:t>7.19 Контрольную оценку параметров разборчивости речи в крытых спортивных залах и аренах следует проводить двумя методами:</w:t>
      </w:r>
    </w:p>
    <w:p w:rsidR="0041453D" w:rsidRDefault="0041453D">
      <w:pPr>
        <w:pStyle w:val="ConsPlusNormal"/>
        <w:spacing w:before="220"/>
        <w:ind w:firstLine="540"/>
        <w:jc w:val="both"/>
      </w:pPr>
      <w:r>
        <w:t>а) по методу оптимизации параметра "четкость речи";</w:t>
      </w:r>
    </w:p>
    <w:p w:rsidR="0041453D" w:rsidRDefault="0041453D">
      <w:pPr>
        <w:pStyle w:val="ConsPlusNormal"/>
        <w:spacing w:before="220"/>
        <w:ind w:firstLine="540"/>
        <w:jc w:val="both"/>
      </w:pPr>
      <w:r>
        <w:lastRenderedPageBreak/>
        <w:t>б) по методу оптимизации параметра "индекс передачи речи".</w:t>
      </w:r>
    </w:p>
    <w:p w:rsidR="0041453D" w:rsidRDefault="0041453D">
      <w:pPr>
        <w:pStyle w:val="ConsPlusNormal"/>
        <w:spacing w:before="220"/>
        <w:ind w:firstLine="540"/>
        <w:jc w:val="both"/>
      </w:pPr>
      <w:r>
        <w:t xml:space="preserve">В соответствии с </w:t>
      </w:r>
      <w:hyperlink r:id="rId99">
        <w:r>
          <w:rPr>
            <w:color w:val="0000FF"/>
          </w:rPr>
          <w:t>ГОСТ 25902</w:t>
        </w:r>
      </w:hyperlink>
      <w:r>
        <w:t xml:space="preserve"> достижение слоговой разборчивости более 80% обеспечивается при показаниях параметра четкости речи &gt;= -3 дБ.</w:t>
      </w:r>
    </w:p>
    <w:p w:rsidR="0041453D" w:rsidRDefault="0041453D">
      <w:pPr>
        <w:pStyle w:val="ConsPlusNormal"/>
        <w:spacing w:before="220"/>
        <w:ind w:firstLine="540"/>
        <w:jc w:val="both"/>
      </w:pPr>
      <w:r>
        <w:t xml:space="preserve">Параметр индекса разборчивости речи </w:t>
      </w:r>
      <w:r>
        <w:rPr>
          <w:i/>
        </w:rPr>
        <w:t>STI</w:t>
      </w:r>
      <w:r>
        <w:t xml:space="preserve"> определяют по переходным характеристикам методом модуляционной передаточной функции. Значения индекса разборчивости речи представлены в </w:t>
      </w:r>
      <w:hyperlink w:anchor="P510">
        <w:r>
          <w:rPr>
            <w:color w:val="0000FF"/>
          </w:rPr>
          <w:t>таблице 7.2</w:t>
        </w:r>
      </w:hyperlink>
      <w:r>
        <w:t>.</w:t>
      </w:r>
    </w:p>
    <w:p w:rsidR="0041453D" w:rsidRDefault="0041453D">
      <w:pPr>
        <w:pStyle w:val="ConsPlusNormal"/>
        <w:jc w:val="both"/>
      </w:pPr>
    </w:p>
    <w:p w:rsidR="0041453D" w:rsidRDefault="0041453D">
      <w:pPr>
        <w:pStyle w:val="ConsPlusNormal"/>
        <w:jc w:val="right"/>
      </w:pPr>
      <w:r>
        <w:t>Таблица 7.2</w:t>
      </w:r>
    </w:p>
    <w:p w:rsidR="0041453D" w:rsidRDefault="0041453D">
      <w:pPr>
        <w:pStyle w:val="ConsPlusNormal"/>
        <w:jc w:val="both"/>
      </w:pPr>
    </w:p>
    <w:p w:rsidR="0041453D" w:rsidRDefault="0041453D">
      <w:pPr>
        <w:pStyle w:val="ConsPlusNormal"/>
        <w:jc w:val="center"/>
      </w:pPr>
      <w:bookmarkStart w:id="17" w:name="P510"/>
      <w:bookmarkEnd w:id="17"/>
      <w:r>
        <w:rPr>
          <w:b/>
        </w:rPr>
        <w:t>Критерии индекса разборчивости речи</w:t>
      </w:r>
      <w:r>
        <w:t xml:space="preserve"> </w:t>
      </w:r>
      <w:r>
        <w:rPr>
          <w:b/>
          <w:i/>
        </w:rPr>
        <w:t>STI</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1704"/>
        <w:gridCol w:w="1411"/>
        <w:gridCol w:w="1474"/>
        <w:gridCol w:w="1190"/>
        <w:gridCol w:w="1587"/>
      </w:tblGrid>
      <w:tr w:rsidR="0041453D">
        <w:tc>
          <w:tcPr>
            <w:tcW w:w="1704" w:type="dxa"/>
            <w:vAlign w:val="center"/>
          </w:tcPr>
          <w:p w:rsidR="0041453D" w:rsidRDefault="0041453D">
            <w:pPr>
              <w:pStyle w:val="ConsPlusNormal"/>
              <w:jc w:val="center"/>
            </w:pPr>
            <w:r>
              <w:t>Значения индекса</w:t>
            </w:r>
          </w:p>
        </w:tc>
        <w:tc>
          <w:tcPr>
            <w:tcW w:w="1704" w:type="dxa"/>
            <w:vAlign w:val="center"/>
          </w:tcPr>
          <w:p w:rsidR="0041453D" w:rsidRDefault="0041453D">
            <w:pPr>
              <w:pStyle w:val="ConsPlusNormal"/>
              <w:jc w:val="center"/>
            </w:pPr>
            <w:r>
              <w:t>0,76 - 1,00</w:t>
            </w:r>
          </w:p>
        </w:tc>
        <w:tc>
          <w:tcPr>
            <w:tcW w:w="1411" w:type="dxa"/>
            <w:vAlign w:val="center"/>
          </w:tcPr>
          <w:p w:rsidR="0041453D" w:rsidRDefault="0041453D">
            <w:pPr>
              <w:pStyle w:val="ConsPlusNormal"/>
              <w:jc w:val="center"/>
            </w:pPr>
            <w:r>
              <w:t>0,61 - 0,75</w:t>
            </w:r>
          </w:p>
        </w:tc>
        <w:tc>
          <w:tcPr>
            <w:tcW w:w="1474" w:type="dxa"/>
            <w:vAlign w:val="center"/>
          </w:tcPr>
          <w:p w:rsidR="0041453D" w:rsidRDefault="0041453D">
            <w:pPr>
              <w:pStyle w:val="ConsPlusNormal"/>
              <w:jc w:val="center"/>
            </w:pPr>
            <w:r>
              <w:t>0,46 - 0,60</w:t>
            </w:r>
          </w:p>
        </w:tc>
        <w:tc>
          <w:tcPr>
            <w:tcW w:w="1190" w:type="dxa"/>
            <w:vAlign w:val="center"/>
          </w:tcPr>
          <w:p w:rsidR="0041453D" w:rsidRDefault="0041453D">
            <w:pPr>
              <w:pStyle w:val="ConsPlusNormal"/>
              <w:jc w:val="center"/>
            </w:pPr>
            <w:r>
              <w:t>0,31 - 0,45</w:t>
            </w:r>
          </w:p>
        </w:tc>
        <w:tc>
          <w:tcPr>
            <w:tcW w:w="1587" w:type="dxa"/>
            <w:vAlign w:val="center"/>
          </w:tcPr>
          <w:p w:rsidR="0041453D" w:rsidRDefault="0041453D">
            <w:pPr>
              <w:pStyle w:val="ConsPlusNormal"/>
              <w:jc w:val="center"/>
            </w:pPr>
            <w:r>
              <w:t>0,00 - 0,30</w:t>
            </w:r>
          </w:p>
        </w:tc>
      </w:tr>
      <w:tr w:rsidR="0041453D">
        <w:tc>
          <w:tcPr>
            <w:tcW w:w="1704" w:type="dxa"/>
            <w:vAlign w:val="center"/>
          </w:tcPr>
          <w:p w:rsidR="0041453D" w:rsidRDefault="0041453D">
            <w:pPr>
              <w:pStyle w:val="ConsPlusNormal"/>
              <w:jc w:val="center"/>
            </w:pPr>
            <w:r>
              <w:t>Разборчивость речи</w:t>
            </w:r>
          </w:p>
        </w:tc>
        <w:tc>
          <w:tcPr>
            <w:tcW w:w="1704" w:type="dxa"/>
            <w:vAlign w:val="center"/>
          </w:tcPr>
          <w:p w:rsidR="0041453D" w:rsidRDefault="0041453D">
            <w:pPr>
              <w:pStyle w:val="ConsPlusNormal"/>
              <w:jc w:val="center"/>
            </w:pPr>
            <w:r>
              <w:t>Отличная</w:t>
            </w:r>
          </w:p>
        </w:tc>
        <w:tc>
          <w:tcPr>
            <w:tcW w:w="1411" w:type="dxa"/>
            <w:vAlign w:val="center"/>
          </w:tcPr>
          <w:p w:rsidR="0041453D" w:rsidRDefault="0041453D">
            <w:pPr>
              <w:pStyle w:val="ConsPlusNormal"/>
              <w:jc w:val="center"/>
            </w:pPr>
            <w:r>
              <w:t>Хорошая</w:t>
            </w:r>
          </w:p>
        </w:tc>
        <w:tc>
          <w:tcPr>
            <w:tcW w:w="1474" w:type="dxa"/>
            <w:vAlign w:val="center"/>
          </w:tcPr>
          <w:p w:rsidR="0041453D" w:rsidRDefault="0041453D">
            <w:pPr>
              <w:pStyle w:val="ConsPlusNormal"/>
              <w:jc w:val="center"/>
            </w:pPr>
            <w:r>
              <w:t>Удовлетворительная</w:t>
            </w:r>
          </w:p>
        </w:tc>
        <w:tc>
          <w:tcPr>
            <w:tcW w:w="1190" w:type="dxa"/>
            <w:vAlign w:val="center"/>
          </w:tcPr>
          <w:p w:rsidR="0041453D" w:rsidRDefault="0041453D">
            <w:pPr>
              <w:pStyle w:val="ConsPlusNormal"/>
              <w:jc w:val="center"/>
            </w:pPr>
            <w:r>
              <w:t>Плохая</w:t>
            </w:r>
          </w:p>
        </w:tc>
        <w:tc>
          <w:tcPr>
            <w:tcW w:w="1587" w:type="dxa"/>
            <w:vAlign w:val="center"/>
          </w:tcPr>
          <w:p w:rsidR="0041453D" w:rsidRDefault="0041453D">
            <w:pPr>
              <w:pStyle w:val="ConsPlusNormal"/>
              <w:jc w:val="center"/>
            </w:pPr>
            <w:r>
              <w:t>Неудовлетворительная</w:t>
            </w:r>
          </w:p>
        </w:tc>
      </w:tr>
    </w:tbl>
    <w:p w:rsidR="0041453D" w:rsidRDefault="0041453D">
      <w:pPr>
        <w:pStyle w:val="ConsPlusNormal"/>
        <w:jc w:val="both"/>
      </w:pPr>
    </w:p>
    <w:p w:rsidR="0041453D" w:rsidRDefault="0041453D">
      <w:pPr>
        <w:pStyle w:val="ConsPlusNormal"/>
        <w:ind w:firstLine="540"/>
        <w:jc w:val="both"/>
      </w:pPr>
      <w:r>
        <w:t>В случае совпадения результатов контрольных расчетов по обоим методам проблему достижения требуемой понятности речевой информации в проектируемом СЗС следует считать решенной.</w:t>
      </w:r>
    </w:p>
    <w:p w:rsidR="0041453D" w:rsidRDefault="0041453D">
      <w:pPr>
        <w:pStyle w:val="ConsPlusNormal"/>
        <w:spacing w:before="220"/>
        <w:ind w:firstLine="540"/>
        <w:jc w:val="both"/>
      </w:pPr>
      <w:r>
        <w:t>Для футбольных стадионов объемом свыше 100 тыс. м</w:t>
      </w:r>
      <w:r>
        <w:rPr>
          <w:vertAlign w:val="superscript"/>
        </w:rPr>
        <w:t>3</w:t>
      </w:r>
      <w:r>
        <w:t xml:space="preserve"> требования к разборчивости речи принимают по </w:t>
      </w:r>
      <w:hyperlink w:anchor="P1344">
        <w:r>
          <w:rPr>
            <w:color w:val="0000FF"/>
          </w:rPr>
          <w:t>приложению К</w:t>
        </w:r>
      </w:hyperlink>
      <w:r>
        <w:t>.</w:t>
      </w:r>
    </w:p>
    <w:p w:rsidR="0041453D" w:rsidRDefault="0041453D">
      <w:pPr>
        <w:pStyle w:val="ConsPlusNormal"/>
        <w:spacing w:before="220"/>
        <w:ind w:firstLine="540"/>
        <w:jc w:val="both"/>
      </w:pPr>
      <w:r>
        <w:t xml:space="preserve">7.20 При необходимости настройки СО индивидуально на воспроизведение речевых или музыкальных сигналов следует устанавливать сквозные частотные характеристики зала СЗС соответственно </w:t>
      </w:r>
      <w:hyperlink w:anchor="P531">
        <w:r>
          <w:rPr>
            <w:color w:val="0000FF"/>
          </w:rPr>
          <w:t>рисункам 7.2</w:t>
        </w:r>
      </w:hyperlink>
      <w:r>
        <w:t xml:space="preserve"> и </w:t>
      </w:r>
      <w:hyperlink w:anchor="P537">
        <w:r>
          <w:rPr>
            <w:color w:val="0000FF"/>
          </w:rPr>
          <w:t>7.3</w:t>
        </w:r>
      </w:hyperlink>
      <w:r>
        <w:t xml:space="preserve">. При этом требования по УЗД, представленные в </w:t>
      </w:r>
      <w:hyperlink w:anchor="P416">
        <w:r>
          <w:rPr>
            <w:color w:val="0000FF"/>
          </w:rPr>
          <w:t>таблице 7.1</w:t>
        </w:r>
      </w:hyperlink>
      <w:r>
        <w:t>, следует относить только к нормируемому по основным акустическим характеристикам диапазону средних частот.</w:t>
      </w:r>
    </w:p>
    <w:p w:rsidR="0041453D" w:rsidRDefault="0041453D">
      <w:pPr>
        <w:pStyle w:val="ConsPlusNormal"/>
        <w:jc w:val="both"/>
      </w:pPr>
    </w:p>
    <w:p w:rsidR="0041453D" w:rsidRDefault="0041453D">
      <w:pPr>
        <w:pStyle w:val="ConsPlusNormal"/>
        <w:jc w:val="center"/>
      </w:pPr>
      <w:r>
        <w:rPr>
          <w:noProof/>
          <w:position w:val="-239"/>
        </w:rPr>
        <w:drawing>
          <wp:inline distT="0" distB="0" distL="0" distR="0">
            <wp:extent cx="4677410" cy="31781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677410" cy="317817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18" w:name="P531"/>
      <w:bookmarkEnd w:id="18"/>
      <w:r>
        <w:rPr>
          <w:b/>
          <w:i/>
        </w:rPr>
        <w:t>Рисунок 7.2 -</w:t>
      </w:r>
      <w:r>
        <w:t xml:space="preserve"> </w:t>
      </w:r>
      <w:r>
        <w:rPr>
          <w:b/>
        </w:rPr>
        <w:t>Рекомендуемая форма ЧХП при звукоусилении речи</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center"/>
      </w:pPr>
      <w:r>
        <w:rPr>
          <w:noProof/>
          <w:position w:val="-236"/>
        </w:rPr>
        <w:drawing>
          <wp:inline distT="0" distB="0" distL="0" distR="0">
            <wp:extent cx="4697730" cy="314833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697730" cy="314833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19" w:name="P537"/>
      <w:bookmarkEnd w:id="19"/>
      <w:r>
        <w:rPr>
          <w:b/>
          <w:i/>
        </w:rPr>
        <w:t>Рисунок 7.3 -</w:t>
      </w:r>
      <w:r>
        <w:t xml:space="preserve"> </w:t>
      </w:r>
      <w:r>
        <w:rPr>
          <w:b/>
        </w:rPr>
        <w:t>Рекомендуемая форма ЧХП</w:t>
      </w:r>
    </w:p>
    <w:p w:rsidR="0041453D" w:rsidRDefault="0041453D">
      <w:pPr>
        <w:pStyle w:val="ConsPlusNormal"/>
        <w:jc w:val="center"/>
      </w:pPr>
      <w:r>
        <w:rPr>
          <w:b/>
        </w:rPr>
        <w:t>при звуковоспроизведении музыки высокого уровня громкости</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А</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20" w:name="P547"/>
      <w:bookmarkEnd w:id="20"/>
      <w:r>
        <w:t>ОБЩИЙ АЛГОРИТМ АКУСТИЧЕСКОГО ПРОЕКТИРОВАНИЯ СЗС</w:t>
      </w:r>
    </w:p>
    <w:p w:rsidR="0041453D" w:rsidRDefault="0041453D">
      <w:pPr>
        <w:pStyle w:val="ConsPlusNormal"/>
        <w:jc w:val="both"/>
      </w:pPr>
    </w:p>
    <w:p w:rsidR="0041453D" w:rsidRDefault="0041453D">
      <w:pPr>
        <w:pStyle w:val="ConsPlusNormal"/>
        <w:jc w:val="center"/>
      </w:pPr>
      <w:r>
        <w:rPr>
          <w:noProof/>
          <w:position w:val="-444"/>
        </w:rPr>
        <w:lastRenderedPageBreak/>
        <w:drawing>
          <wp:inline distT="0" distB="0" distL="0" distR="0">
            <wp:extent cx="4032885" cy="57886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4032885" cy="578866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21" w:name="P551"/>
      <w:bookmarkEnd w:id="21"/>
      <w:r>
        <w:rPr>
          <w:b/>
          <w:i/>
        </w:rPr>
        <w:t>Рисунок А.1 -</w:t>
      </w:r>
      <w:r>
        <w:t xml:space="preserve"> </w:t>
      </w:r>
      <w:r>
        <w:rPr>
          <w:b/>
        </w:rPr>
        <w:t>Блок-схема акустического проектирования СЗС</w:t>
      </w:r>
    </w:p>
    <w:p w:rsidR="0041453D" w:rsidRDefault="0041453D">
      <w:pPr>
        <w:pStyle w:val="ConsPlusNormal"/>
        <w:jc w:val="both"/>
      </w:pPr>
    </w:p>
    <w:p w:rsidR="0041453D" w:rsidRDefault="0041453D">
      <w:pPr>
        <w:pStyle w:val="ConsPlusNormal"/>
        <w:ind w:firstLine="540"/>
        <w:jc w:val="both"/>
      </w:pPr>
      <w:r>
        <w:t>Оптимальная методика акустического проектирования современных многофункциональных СЗС включает следующие последовательные блоки инженерных расчетов и разработок:</w:t>
      </w:r>
    </w:p>
    <w:p w:rsidR="0041453D" w:rsidRDefault="0041453D">
      <w:pPr>
        <w:pStyle w:val="ConsPlusNormal"/>
        <w:spacing w:before="220"/>
        <w:ind w:firstLine="540"/>
        <w:jc w:val="both"/>
      </w:pPr>
      <w:r>
        <w:t>а) анализ архитектурно-строительных и технических характеристик объекта, определяющих его акустическую обстановку (блок 1);</w:t>
      </w:r>
    </w:p>
    <w:p w:rsidR="0041453D" w:rsidRDefault="0041453D">
      <w:pPr>
        <w:pStyle w:val="ConsPlusNormal"/>
        <w:spacing w:before="220"/>
        <w:ind w:firstLine="540"/>
        <w:jc w:val="both"/>
      </w:pPr>
      <w:r>
        <w:t>б) разработка технического задания по всем вариантам функционального назначения проектируемого объекта (блок 1);</w:t>
      </w:r>
    </w:p>
    <w:p w:rsidR="0041453D" w:rsidRDefault="0041453D">
      <w:pPr>
        <w:pStyle w:val="ConsPlusNormal"/>
        <w:spacing w:before="220"/>
        <w:ind w:firstLine="540"/>
        <w:jc w:val="both"/>
      </w:pPr>
      <w:r>
        <w:t>в) предварительные решения конструкций и (или) материалов отделки интерьеров проектируемого объекта, а также решения по предварительному размещению звукоизлучателей СО (блок 1);</w:t>
      </w:r>
    </w:p>
    <w:p w:rsidR="0041453D" w:rsidRDefault="0041453D">
      <w:pPr>
        <w:pStyle w:val="ConsPlusNormal"/>
        <w:spacing w:before="220"/>
        <w:ind w:firstLine="540"/>
        <w:jc w:val="both"/>
      </w:pPr>
      <w:r>
        <w:t>г) определение функционального назначения и специфики методов их расчетных операций СЗС. Анализ и коррекция их объемно-планировочных решений и разработка мероприятий по ликвидации акустических дефектов (блоки 2 - 9). Первая коррекция проекта (блок 10);</w:t>
      </w:r>
    </w:p>
    <w:p w:rsidR="0041453D" w:rsidRDefault="0041453D">
      <w:pPr>
        <w:pStyle w:val="ConsPlusNormal"/>
        <w:spacing w:before="220"/>
        <w:ind w:firstLine="540"/>
        <w:jc w:val="both"/>
      </w:pPr>
      <w:r>
        <w:t xml:space="preserve">д) первый шаг акустического проектирования, в том числе анализ шумового режима объекта </w:t>
      </w:r>
      <w:r>
        <w:lastRenderedPageBreak/>
        <w:t>и разработка мероприятий по достижению нормативных уровней шума (блок 11). Вторая коррекция проекта (блок 12);</w:t>
      </w:r>
    </w:p>
    <w:p w:rsidR="0041453D" w:rsidRDefault="0041453D">
      <w:pPr>
        <w:pStyle w:val="ConsPlusNormal"/>
        <w:spacing w:before="220"/>
        <w:ind w:firstLine="540"/>
        <w:jc w:val="both"/>
      </w:pPr>
      <w:r>
        <w:t>е) второй шаг акустического проектирования - графоаналитические методы расчета основных акустических характеристик объекта и разработка рекомендаций по форме, конструкциям и отделке ограждений (блок 13). Третья коррекция проекта (блок 14);</w:t>
      </w:r>
    </w:p>
    <w:p w:rsidR="0041453D" w:rsidRDefault="0041453D">
      <w:pPr>
        <w:pStyle w:val="ConsPlusNormal"/>
        <w:spacing w:before="220"/>
        <w:ind w:firstLine="540"/>
        <w:jc w:val="both"/>
      </w:pPr>
      <w:r>
        <w:t xml:space="preserve">ж) контрольный расчет времени реверберации, который проводят при разработке электроакустического проекта объекта, и расчет локальных акустических критериев </w:t>
      </w:r>
      <w:hyperlink w:anchor="P635">
        <w:r>
          <w:rPr>
            <w:color w:val="0000FF"/>
          </w:rPr>
          <w:t>(приложение В)</w:t>
        </w:r>
      </w:hyperlink>
      <w:r>
        <w:t xml:space="preserve"> с помощью экспериментально проверенного программного обеспечения для математического моделирования звуковых полей;</w:t>
      </w:r>
    </w:p>
    <w:p w:rsidR="0041453D" w:rsidRDefault="0041453D">
      <w:pPr>
        <w:pStyle w:val="ConsPlusNormal"/>
        <w:spacing w:before="220"/>
        <w:ind w:firstLine="540"/>
        <w:jc w:val="both"/>
      </w:pPr>
      <w:r>
        <w:t>и) расчет системы озвучения объекта, выполняемый с помощью программного обеспечения (блок 15), при сочетании глобальных критериев акустики проектируемого СЗС, определяемых в "живом" звуке, с локальными акустическими критериями и электроакустическими характеристиками, рассчитываемыми для разных режимов озвучения (блок 15);</w:t>
      </w:r>
    </w:p>
    <w:p w:rsidR="0041453D" w:rsidRDefault="0041453D">
      <w:pPr>
        <w:pStyle w:val="ConsPlusNormal"/>
        <w:spacing w:before="220"/>
        <w:ind w:firstLine="540"/>
        <w:jc w:val="both"/>
      </w:pPr>
      <w:r>
        <w:t>к) в случае необходимости - коррекция проекта (блок 16);</w:t>
      </w:r>
    </w:p>
    <w:p w:rsidR="0041453D" w:rsidRDefault="0041453D">
      <w:pPr>
        <w:pStyle w:val="ConsPlusNormal"/>
        <w:spacing w:before="220"/>
        <w:ind w:firstLine="540"/>
        <w:jc w:val="both"/>
      </w:pPr>
      <w:r>
        <w:t>л) вывод данных по всем результатам акустических расчетов объекта и требований к техническим характеристикам системы озвучения и инженерно-технического оборудования (блок 17).</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Б</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22" w:name="P572"/>
      <w:bookmarkEnd w:id="22"/>
      <w:r>
        <w:t>ПРОВЕРКА ДОПУСТИМОСТИ ПРИМЕНЕНИЯ ЛУЧЕВЫХ ПОСТРОЕНИЙ</w:t>
      </w:r>
    </w:p>
    <w:p w:rsidR="0041453D" w:rsidRDefault="0041453D">
      <w:pPr>
        <w:pStyle w:val="ConsPlusTitle"/>
        <w:jc w:val="center"/>
      </w:pPr>
      <w:r>
        <w:t>ПРИ АНАЛИЗЕ СТРУКТУРЫ ЗВУКОВЫХ ОТРАЖЕНИЙ И МЕТОДИКА</w:t>
      </w:r>
    </w:p>
    <w:p w:rsidR="0041453D" w:rsidRDefault="0041453D">
      <w:pPr>
        <w:pStyle w:val="ConsPlusTitle"/>
        <w:jc w:val="center"/>
      </w:pPr>
      <w:r>
        <w:t>ГРАФИЧЕСКОГО АНАЛИЗА ЧЕРТЕЖЕЙ</w:t>
      </w:r>
    </w:p>
    <w:p w:rsidR="0041453D" w:rsidRDefault="0041453D">
      <w:pPr>
        <w:pStyle w:val="ConsPlusNormal"/>
        <w:jc w:val="both"/>
      </w:pPr>
    </w:p>
    <w:p w:rsidR="0041453D" w:rsidRDefault="0041453D">
      <w:pPr>
        <w:pStyle w:val="ConsPlusNormal"/>
        <w:ind w:firstLine="540"/>
        <w:jc w:val="both"/>
      </w:pPr>
      <w:r>
        <w:t>Б.1 При определенных условиях вместо звуковых волн рассматривают звуковые лучи, в направлении которых распространяются эти волны. Построение геометрических (лучевых) отражений широко применяют в архитектурной акустике:</w:t>
      </w:r>
    </w:p>
    <w:p w:rsidR="0041453D" w:rsidRDefault="0041453D">
      <w:pPr>
        <w:pStyle w:val="ConsPlusNormal"/>
        <w:spacing w:before="220"/>
        <w:ind w:firstLine="540"/>
        <w:jc w:val="both"/>
      </w:pPr>
      <w:r>
        <w:t>1) падающий и отраженный от какой-либо точки поверхности лучи образуют равные углы (угол падения и угол отражения) с нормалью к отражающей поверхности в этой точке;</w:t>
      </w:r>
    </w:p>
    <w:p w:rsidR="0041453D" w:rsidRDefault="0041453D">
      <w:pPr>
        <w:pStyle w:val="ConsPlusNormal"/>
        <w:spacing w:before="220"/>
        <w:ind w:firstLine="540"/>
        <w:jc w:val="both"/>
      </w:pPr>
      <w:r>
        <w:t>2) падающий и отраженный лучи лежат совместно с нормалью в одной плоскости (лучевая плоскость).</w:t>
      </w:r>
    </w:p>
    <w:p w:rsidR="0041453D" w:rsidRDefault="0041453D">
      <w:pPr>
        <w:pStyle w:val="ConsPlusNormal"/>
        <w:spacing w:before="220"/>
        <w:ind w:firstLine="540"/>
        <w:jc w:val="both"/>
      </w:pPr>
      <w:r>
        <w:t>Б.2 Допустимость применения геометрических (лучевых) отражений зависит от длины звуковой волны, размеров отражающей поверхности и ее расположения по отношению к источнику звука в точке приема. Отражающая поверхность при этом должна иметь поверхностную плотность не менее 20 кг/м</w:t>
      </w:r>
      <w:r>
        <w:rPr>
          <w:vertAlign w:val="superscript"/>
        </w:rPr>
        <w:t>2</w:t>
      </w:r>
      <w:r>
        <w:t xml:space="preserve">, а ее коэффициент звукопоглощения для рассматриваемых частот не должен превышать 0,1. На </w:t>
      </w:r>
      <w:hyperlink w:anchor="P583">
        <w:r>
          <w:rPr>
            <w:color w:val="0000FF"/>
          </w:rPr>
          <w:t>рисунке Б.1</w:t>
        </w:r>
      </w:hyperlink>
      <w:r>
        <w:t xml:space="preserve"> отражающая поверхность представлена плоским прямоугольным отражателем со сторонами, равными 2</w:t>
      </w:r>
      <w:r>
        <w:rPr>
          <w:i/>
        </w:rPr>
        <w:t>a</w:t>
      </w:r>
      <w:r>
        <w:t xml:space="preserve"> и 2</w:t>
      </w:r>
      <w:r>
        <w:rPr>
          <w:i/>
        </w:rPr>
        <w:t>b.</w:t>
      </w:r>
      <w:r>
        <w:t xml:space="preserve"> Центр отражателя совпадает с точкой геометрического отражателя </w:t>
      </w:r>
      <w:r>
        <w:rPr>
          <w:i/>
        </w:rPr>
        <w:t>O</w:t>
      </w:r>
      <w:r>
        <w:t>, а сторона 2</w:t>
      </w:r>
      <w:r>
        <w:rPr>
          <w:i/>
        </w:rPr>
        <w:t>a</w:t>
      </w:r>
      <w:r>
        <w:t xml:space="preserve"> параллельна лучевой плоскости </w:t>
      </w:r>
      <w:r>
        <w:rPr>
          <w:i/>
        </w:rPr>
        <w:t>P</w:t>
      </w:r>
      <w:r>
        <w:t xml:space="preserve">, в которой лежат падающий луч </w:t>
      </w:r>
      <w:r>
        <w:rPr>
          <w:i/>
        </w:rPr>
        <w:t>QO</w:t>
      </w:r>
      <w:r>
        <w:t xml:space="preserve">, отраженный луч </w:t>
      </w:r>
      <w:r>
        <w:rPr>
          <w:i/>
        </w:rPr>
        <w:t>OM</w:t>
      </w:r>
      <w:r>
        <w:t xml:space="preserve"> и нормаль </w:t>
      </w:r>
      <w:r>
        <w:rPr>
          <w:i/>
        </w:rPr>
        <w:t>ON</w:t>
      </w:r>
      <w:r>
        <w:t xml:space="preserve">. </w:t>
      </w:r>
      <w:r>
        <w:rPr>
          <w:i/>
        </w:rPr>
        <w:t>R</w:t>
      </w:r>
      <w:r>
        <w:rPr>
          <w:vertAlign w:val="subscript"/>
        </w:rPr>
        <w:t>0</w:t>
      </w:r>
      <w:r>
        <w:t xml:space="preserve"> - расстояние от источника </w:t>
      </w:r>
      <w:r>
        <w:rPr>
          <w:i/>
        </w:rPr>
        <w:t>Q</w:t>
      </w:r>
      <w:r>
        <w:t xml:space="preserve"> до точки </w:t>
      </w:r>
      <w:r>
        <w:rPr>
          <w:i/>
        </w:rPr>
        <w:t>O</w:t>
      </w:r>
      <w:r>
        <w:t xml:space="preserve">; </w:t>
      </w:r>
      <w:r>
        <w:rPr>
          <w:i/>
        </w:rPr>
        <w:t>R</w:t>
      </w:r>
      <w:r>
        <w:t xml:space="preserve"> - расстояние от точки </w:t>
      </w:r>
      <w:r>
        <w:rPr>
          <w:i/>
        </w:rPr>
        <w:t>O</w:t>
      </w:r>
      <w:r>
        <w:t xml:space="preserve"> до точки приема </w:t>
      </w:r>
      <w:r>
        <w:rPr>
          <w:i/>
        </w:rPr>
        <w:t>M</w:t>
      </w:r>
      <w:r>
        <w:t xml:space="preserve">; </w:t>
      </w:r>
      <w:r>
        <w:rPr>
          <w:noProof/>
          <w:position w:val="-3"/>
        </w:rPr>
        <w:drawing>
          <wp:inline distT="0" distB="0" distL="0" distR="0">
            <wp:extent cx="136525" cy="17843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углы падения и отражения.</w:t>
      </w:r>
    </w:p>
    <w:p w:rsidR="0041453D" w:rsidRDefault="0041453D">
      <w:pPr>
        <w:pStyle w:val="ConsPlusNormal"/>
        <w:jc w:val="both"/>
      </w:pPr>
    </w:p>
    <w:p w:rsidR="0041453D" w:rsidRDefault="0041453D">
      <w:pPr>
        <w:pStyle w:val="ConsPlusNormal"/>
        <w:jc w:val="center"/>
      </w:pPr>
      <w:r>
        <w:rPr>
          <w:noProof/>
          <w:position w:val="-156"/>
        </w:rPr>
        <w:lastRenderedPageBreak/>
        <w:drawing>
          <wp:inline distT="0" distB="0" distL="0" distR="0">
            <wp:extent cx="4053205" cy="21278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4053205" cy="212788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23" w:name="P583"/>
      <w:bookmarkEnd w:id="23"/>
      <w:r>
        <w:rPr>
          <w:b/>
          <w:i/>
        </w:rPr>
        <w:t>Рисунок Б.1 -</w:t>
      </w:r>
      <w:r>
        <w:t xml:space="preserve"> </w:t>
      </w:r>
      <w:r>
        <w:rPr>
          <w:b/>
        </w:rPr>
        <w:t>Отражение звука от прямоугольного отражателя</w:t>
      </w:r>
    </w:p>
    <w:p w:rsidR="0041453D" w:rsidRDefault="0041453D">
      <w:pPr>
        <w:pStyle w:val="ConsPlusNormal"/>
        <w:jc w:val="both"/>
      </w:pPr>
    </w:p>
    <w:p w:rsidR="0041453D" w:rsidRDefault="0041453D">
      <w:pPr>
        <w:pStyle w:val="ConsPlusNormal"/>
        <w:ind w:firstLine="540"/>
        <w:jc w:val="both"/>
      </w:pPr>
      <w:r>
        <w:t>Б.3 Если ввести безразмерные величины</w:t>
      </w:r>
    </w:p>
    <w:p w:rsidR="0041453D" w:rsidRDefault="0041453D">
      <w:pPr>
        <w:pStyle w:val="ConsPlusNormal"/>
        <w:jc w:val="both"/>
      </w:pPr>
    </w:p>
    <w:p w:rsidR="0041453D" w:rsidRDefault="0041453D">
      <w:pPr>
        <w:pStyle w:val="ConsPlusNormal"/>
        <w:jc w:val="center"/>
      </w:pPr>
      <w:r>
        <w:rPr>
          <w:noProof/>
          <w:position w:val="-35"/>
        </w:rPr>
        <w:drawing>
          <wp:inline distT="0" distB="0" distL="0" distR="0">
            <wp:extent cx="1771015" cy="5867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71015" cy="586740"/>
                    </a:xfrm>
                    <a:prstGeom prst="rect">
                      <a:avLst/>
                    </a:prstGeom>
                    <a:noFill/>
                    <a:ln>
                      <a:noFill/>
                    </a:ln>
                  </pic:spPr>
                </pic:pic>
              </a:graphicData>
            </a:graphic>
          </wp:inline>
        </w:drawing>
      </w:r>
      <w:r>
        <w:t xml:space="preserve"> (Б.1)</w:t>
      </w:r>
    </w:p>
    <w:p w:rsidR="0041453D" w:rsidRDefault="0041453D">
      <w:pPr>
        <w:pStyle w:val="ConsPlusNormal"/>
        <w:jc w:val="both"/>
      </w:pPr>
    </w:p>
    <w:p w:rsidR="0041453D" w:rsidRDefault="0041453D">
      <w:pPr>
        <w:pStyle w:val="ConsPlusNormal"/>
        <w:jc w:val="center"/>
      </w:pPr>
      <w:bookmarkStart w:id="24" w:name="P589"/>
      <w:bookmarkEnd w:id="24"/>
      <w:r>
        <w:rPr>
          <w:noProof/>
          <w:position w:val="-35"/>
        </w:rPr>
        <w:drawing>
          <wp:inline distT="0" distB="0" distL="0" distR="0">
            <wp:extent cx="1341120" cy="5867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41120" cy="586740"/>
                    </a:xfrm>
                    <a:prstGeom prst="rect">
                      <a:avLst/>
                    </a:prstGeom>
                    <a:noFill/>
                    <a:ln>
                      <a:noFill/>
                    </a:ln>
                  </pic:spPr>
                </pic:pic>
              </a:graphicData>
            </a:graphic>
          </wp:inline>
        </w:drawing>
      </w:r>
      <w:r>
        <w:t xml:space="preserve"> (Б.2)</w:t>
      </w:r>
    </w:p>
    <w:p w:rsidR="0041453D" w:rsidRDefault="0041453D">
      <w:pPr>
        <w:pStyle w:val="ConsPlusNormal"/>
        <w:jc w:val="both"/>
      </w:pPr>
    </w:p>
    <w:p w:rsidR="0041453D" w:rsidRDefault="0041453D">
      <w:pPr>
        <w:pStyle w:val="ConsPlusNormal"/>
        <w:ind w:firstLine="540"/>
        <w:jc w:val="both"/>
      </w:pPr>
      <w:r>
        <w:t xml:space="preserve">где </w:t>
      </w:r>
      <w:r>
        <w:rPr>
          <w:noProof/>
          <w:position w:val="-4"/>
        </w:rPr>
        <w:drawing>
          <wp:inline distT="0" distB="0" distL="0" distR="0">
            <wp:extent cx="157480" cy="1993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длина звуковой волны, то абсолютное отклонение фактического уровня звукового давления в точке приема </w:t>
      </w:r>
      <w:r>
        <w:rPr>
          <w:i/>
        </w:rPr>
        <w:t>M</w:t>
      </w:r>
      <w:r>
        <w:t xml:space="preserve"> от уровня, соответствующего строго геометрическому отражению, не превысит, дБ,</w:t>
      </w:r>
    </w:p>
    <w:p w:rsidR="0041453D" w:rsidRDefault="0041453D">
      <w:pPr>
        <w:pStyle w:val="ConsPlusNormal"/>
        <w:jc w:val="both"/>
      </w:pPr>
    </w:p>
    <w:p w:rsidR="0041453D" w:rsidRDefault="0041453D">
      <w:pPr>
        <w:pStyle w:val="ConsPlusNormal"/>
        <w:jc w:val="center"/>
      </w:pPr>
      <w:r>
        <w:rPr>
          <w:noProof/>
          <w:position w:val="-26"/>
        </w:rPr>
        <w:drawing>
          <wp:inline distT="0" distB="0" distL="0" distR="0">
            <wp:extent cx="1247140" cy="47180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r>
        <w:t xml:space="preserve"> (Б.3)</w:t>
      </w:r>
    </w:p>
    <w:p w:rsidR="0041453D" w:rsidRDefault="0041453D">
      <w:pPr>
        <w:pStyle w:val="ConsPlusNormal"/>
        <w:jc w:val="both"/>
      </w:pPr>
    </w:p>
    <w:p w:rsidR="0041453D" w:rsidRDefault="0041453D">
      <w:pPr>
        <w:pStyle w:val="ConsPlusNormal"/>
        <w:ind w:firstLine="540"/>
        <w:jc w:val="both"/>
      </w:pPr>
      <w:r>
        <w:t xml:space="preserve">Б.4 Применение геометрических отражений считают допустимым, если </w:t>
      </w:r>
      <w:r>
        <w:rPr>
          <w:noProof/>
          <w:position w:val="-3"/>
        </w:rPr>
        <w:drawing>
          <wp:inline distT="0" distB="0" distL="0" distR="0">
            <wp:extent cx="251460" cy="17843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178435"/>
                    </a:xfrm>
                    <a:prstGeom prst="rect">
                      <a:avLst/>
                    </a:prstGeom>
                    <a:noFill/>
                    <a:ln>
                      <a:noFill/>
                    </a:ln>
                  </pic:spPr>
                </pic:pic>
              </a:graphicData>
            </a:graphic>
          </wp:inline>
        </w:drawing>
      </w:r>
      <w:r>
        <w:t xml:space="preserve"> не более 5 дБ, а наименьшая сторона отражателя не менее чем в 1,5 раза превышает длину волны </w:t>
      </w:r>
      <w:r>
        <w:rPr>
          <w:noProof/>
          <w:position w:val="-4"/>
        </w:rPr>
        <w:drawing>
          <wp:inline distT="0" distB="0" distL="0" distR="0">
            <wp:extent cx="157480" cy="19939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w:t>
      </w:r>
    </w:p>
    <w:p w:rsidR="0041453D" w:rsidRDefault="0041453D">
      <w:pPr>
        <w:pStyle w:val="ConsPlusNormal"/>
        <w:spacing w:before="220"/>
        <w:ind w:firstLine="540"/>
        <w:jc w:val="both"/>
      </w:pPr>
      <w:r>
        <w:t xml:space="preserve">Б.5 Если форма и ориентировка отражателя отличаются от показанных на </w:t>
      </w:r>
      <w:hyperlink w:anchor="P583">
        <w:r>
          <w:rPr>
            <w:color w:val="0000FF"/>
          </w:rPr>
          <w:t>рисунке Б.1</w:t>
        </w:r>
      </w:hyperlink>
      <w:r>
        <w:t xml:space="preserve">, расчет усложняется. Для ориентировочной оценки уклонения от геометрической акустики допускается приближенно использовать </w:t>
      </w:r>
      <w:hyperlink w:anchor="P589">
        <w:r>
          <w:rPr>
            <w:color w:val="0000FF"/>
          </w:rPr>
          <w:t>формулу (Б.2)</w:t>
        </w:r>
      </w:hyperlink>
      <w:r>
        <w:t xml:space="preserve">, вписав в отражатель прямоугольник, удовлетворяющий </w:t>
      </w:r>
      <w:hyperlink w:anchor="P583">
        <w:r>
          <w:rPr>
            <w:color w:val="0000FF"/>
          </w:rPr>
          <w:t>рисунку Б.1</w:t>
        </w:r>
      </w:hyperlink>
      <w:r>
        <w:t xml:space="preserve">. </w:t>
      </w:r>
      <w:hyperlink w:anchor="P589">
        <w:r>
          <w:rPr>
            <w:color w:val="0000FF"/>
          </w:rPr>
          <w:t>Формула (Б.2)</w:t>
        </w:r>
      </w:hyperlink>
      <w:r>
        <w:t xml:space="preserve"> применима и для отражателя, обладающего кривизной, если его наименьший радиус кривизны не менее чем в два раза превышает длину волны </w:t>
      </w:r>
      <w:r>
        <w:rPr>
          <w:noProof/>
          <w:position w:val="-4"/>
        </w:rPr>
        <w:drawing>
          <wp:inline distT="0" distB="0" distL="0" distR="0">
            <wp:extent cx="157480" cy="1993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w:t>
      </w:r>
    </w:p>
    <w:p w:rsidR="0041453D" w:rsidRDefault="0041453D">
      <w:pPr>
        <w:pStyle w:val="ConsPlusNormal"/>
        <w:jc w:val="both"/>
      </w:pPr>
    </w:p>
    <w:p w:rsidR="0041453D" w:rsidRDefault="0041453D">
      <w:pPr>
        <w:pStyle w:val="ConsPlusNormal"/>
        <w:ind w:firstLine="540"/>
        <w:jc w:val="both"/>
      </w:pPr>
      <w:r>
        <w:rPr>
          <w:b/>
        </w:rPr>
        <w:t>Б.6 Методика графического анализа чертежей</w:t>
      </w:r>
    </w:p>
    <w:p w:rsidR="0041453D" w:rsidRDefault="0041453D">
      <w:pPr>
        <w:pStyle w:val="ConsPlusNormal"/>
        <w:jc w:val="both"/>
      </w:pPr>
    </w:p>
    <w:p w:rsidR="0041453D" w:rsidRDefault="0041453D">
      <w:pPr>
        <w:pStyle w:val="ConsPlusNormal"/>
        <w:ind w:firstLine="540"/>
        <w:jc w:val="both"/>
      </w:pPr>
      <w:r>
        <w:t>Б.6.1 Достаточно ранние интенсивные звуковые отражения (в основном это первые, то есть однократные, отражения от поверхностей на пути звука от источника к слушателям) дополняют прямой звук источника, улучшают слышимость и разборчивость.</w:t>
      </w:r>
    </w:p>
    <w:p w:rsidR="0041453D" w:rsidRDefault="0041453D">
      <w:pPr>
        <w:pStyle w:val="ConsPlusNormal"/>
        <w:spacing w:before="220"/>
        <w:ind w:firstLine="540"/>
        <w:jc w:val="both"/>
      </w:pPr>
      <w:r>
        <w:t>Примечание - К интенсивным звуковым отражениям относятся (при достаточно малом их запаздывании) отражения, удовлетворяющие условиям применимости.</w:t>
      </w:r>
    </w:p>
    <w:p w:rsidR="0041453D" w:rsidRDefault="0041453D">
      <w:pPr>
        <w:pStyle w:val="ConsPlusNormal"/>
        <w:jc w:val="both"/>
      </w:pPr>
    </w:p>
    <w:p w:rsidR="0041453D" w:rsidRDefault="0041453D">
      <w:pPr>
        <w:pStyle w:val="ConsPlusNormal"/>
        <w:ind w:firstLine="540"/>
        <w:jc w:val="both"/>
      </w:pPr>
      <w:r>
        <w:lastRenderedPageBreak/>
        <w:t xml:space="preserve">Б.6.2 На </w:t>
      </w:r>
      <w:hyperlink w:anchor="P618">
        <w:r>
          <w:rPr>
            <w:color w:val="0000FF"/>
          </w:rPr>
          <w:t>рисунке Б.2</w:t>
        </w:r>
      </w:hyperlink>
      <w:r>
        <w:t xml:space="preserve"> показан в виде лучей ход прямого звука от источника </w:t>
      </w:r>
      <w:r>
        <w:rPr>
          <w:i/>
        </w:rPr>
        <w:t>Q</w:t>
      </w:r>
      <w:r>
        <w:t xml:space="preserve"> и первых отражений (с углом падения </w:t>
      </w:r>
      <w:r>
        <w:rPr>
          <w:noProof/>
          <w:position w:val="-8"/>
        </w:rPr>
        <w:drawing>
          <wp:inline distT="0" distB="0" distL="0" distR="0">
            <wp:extent cx="16764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равным углу отражения </w:t>
      </w:r>
      <w:r>
        <w:rPr>
          <w:noProof/>
          <w:position w:val="-8"/>
        </w:rPr>
        <w:drawing>
          <wp:inline distT="0" distB="0" distL="0" distR="0">
            <wp:extent cx="17843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от потолка и стен, приходящих в какую-либо точку </w:t>
      </w:r>
      <w:r>
        <w:rPr>
          <w:i/>
        </w:rPr>
        <w:t>M</w:t>
      </w:r>
      <w:r>
        <w:t xml:space="preserve"> в области расположения слушателей.</w:t>
      </w:r>
    </w:p>
    <w:p w:rsidR="0041453D" w:rsidRDefault="0041453D">
      <w:pPr>
        <w:pStyle w:val="ConsPlusNormal"/>
        <w:jc w:val="both"/>
      </w:pPr>
    </w:p>
    <w:p w:rsidR="0041453D" w:rsidRDefault="0041453D">
      <w:pPr>
        <w:pStyle w:val="ConsPlusNormal"/>
        <w:ind w:firstLine="540"/>
        <w:jc w:val="both"/>
      </w:pPr>
      <w:r>
        <w:rPr>
          <w:i/>
        </w:rPr>
        <w:t>а</w:t>
      </w:r>
    </w:p>
    <w:p w:rsidR="0041453D" w:rsidRDefault="0041453D">
      <w:pPr>
        <w:pStyle w:val="ConsPlusNormal"/>
        <w:jc w:val="both"/>
      </w:pPr>
    </w:p>
    <w:p w:rsidR="0041453D" w:rsidRDefault="0041453D">
      <w:pPr>
        <w:pStyle w:val="ConsPlusNormal"/>
        <w:jc w:val="center"/>
      </w:pPr>
      <w:r>
        <w:rPr>
          <w:noProof/>
          <w:position w:val="-109"/>
        </w:rPr>
        <w:drawing>
          <wp:inline distT="0" distB="0" distL="0" distR="0">
            <wp:extent cx="3792220" cy="15290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3792220" cy="152908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ind w:firstLine="540"/>
        <w:jc w:val="both"/>
      </w:pPr>
      <w:r>
        <w:rPr>
          <w:i/>
        </w:rPr>
        <w:t>б</w:t>
      </w:r>
    </w:p>
    <w:p w:rsidR="0041453D" w:rsidRDefault="0041453D">
      <w:pPr>
        <w:pStyle w:val="ConsPlusNormal"/>
        <w:jc w:val="both"/>
      </w:pPr>
    </w:p>
    <w:p w:rsidR="0041453D" w:rsidRDefault="0041453D">
      <w:pPr>
        <w:pStyle w:val="ConsPlusNormal"/>
        <w:jc w:val="center"/>
      </w:pPr>
      <w:r>
        <w:rPr>
          <w:noProof/>
          <w:position w:val="-208"/>
        </w:rPr>
        <w:drawing>
          <wp:inline distT="0" distB="0" distL="0" distR="0">
            <wp:extent cx="3475355" cy="278638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475355" cy="278638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r>
        <w:rPr>
          <w:i/>
        </w:rPr>
        <w:t>M</w:t>
      </w:r>
      <w:r>
        <w:t xml:space="preserve"> - точка приема; </w:t>
      </w:r>
      <w:r>
        <w:rPr>
          <w:i/>
        </w:rPr>
        <w:t>ON</w:t>
      </w:r>
      <w:r>
        <w:t xml:space="preserve"> - нормаль; </w:t>
      </w:r>
      <w:r>
        <w:rPr>
          <w:i/>
        </w:rPr>
        <w:t>Q</w:t>
      </w:r>
      <w:r>
        <w:t xml:space="preserve"> - источник звука;</w:t>
      </w:r>
    </w:p>
    <w:p w:rsidR="0041453D" w:rsidRDefault="0041453D">
      <w:pPr>
        <w:pStyle w:val="ConsPlusNormal"/>
        <w:jc w:val="center"/>
      </w:pPr>
      <w:r>
        <w:rPr>
          <w:noProof/>
          <w:position w:val="-8"/>
        </w:rPr>
        <w:drawing>
          <wp:inline distT="0" distB="0" distL="0" distR="0">
            <wp:extent cx="16764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угол падения; </w:t>
      </w:r>
      <w:r>
        <w:rPr>
          <w:noProof/>
          <w:position w:val="-8"/>
        </w:rPr>
        <w:drawing>
          <wp:inline distT="0" distB="0" distL="0" distR="0">
            <wp:extent cx="178435"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угол отражения; </w:t>
      </w:r>
      <w:r>
        <w:rPr>
          <w:noProof/>
          <w:position w:val="-8"/>
        </w:rPr>
        <w:drawing>
          <wp:inline distT="0" distB="0" distL="0" distR="0">
            <wp:extent cx="49276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r>
        <w:t>; </w:t>
      </w:r>
      <w:r>
        <w:rPr>
          <w:noProof/>
          <w:position w:val="-8"/>
        </w:rPr>
        <w:drawing>
          <wp:inline distT="0" distB="0" distL="0" distR="0">
            <wp:extent cx="49276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25" w:name="P618"/>
      <w:bookmarkEnd w:id="25"/>
      <w:r>
        <w:rPr>
          <w:b/>
          <w:i/>
        </w:rPr>
        <w:t>Рисунок Б.2 -</w:t>
      </w:r>
      <w:r>
        <w:t xml:space="preserve"> </w:t>
      </w:r>
      <w:r>
        <w:rPr>
          <w:b/>
        </w:rPr>
        <w:t>Ход прямого звука и его первых отражений</w:t>
      </w:r>
    </w:p>
    <w:p w:rsidR="0041453D" w:rsidRDefault="0041453D">
      <w:pPr>
        <w:pStyle w:val="ConsPlusNormal"/>
        <w:jc w:val="center"/>
      </w:pPr>
      <w:r>
        <w:rPr>
          <w:b/>
        </w:rPr>
        <w:t>на продольном разрезе (</w:t>
      </w:r>
      <w:r>
        <w:rPr>
          <w:b/>
          <w:i/>
        </w:rPr>
        <w:t>а</w:t>
      </w:r>
      <w:r>
        <w:rPr>
          <w:b/>
        </w:rPr>
        <w:t>) и на плане (</w:t>
      </w:r>
      <w:r>
        <w:rPr>
          <w:b/>
          <w:i/>
        </w:rPr>
        <w:t>б</w:t>
      </w:r>
      <w:r>
        <w:rPr>
          <w:b/>
        </w:rPr>
        <w:t>)</w:t>
      </w:r>
    </w:p>
    <w:p w:rsidR="0041453D" w:rsidRDefault="0041453D">
      <w:pPr>
        <w:pStyle w:val="ConsPlusNormal"/>
        <w:jc w:val="both"/>
      </w:pPr>
    </w:p>
    <w:p w:rsidR="0041453D" w:rsidRDefault="0041453D">
      <w:pPr>
        <w:pStyle w:val="ConsPlusNormal"/>
        <w:ind w:firstLine="540"/>
        <w:jc w:val="both"/>
      </w:pPr>
      <w:r>
        <w:t xml:space="preserve">Б.6.3 Если расстояние от источника </w:t>
      </w:r>
      <w:r>
        <w:rPr>
          <w:i/>
        </w:rPr>
        <w:t>Q</w:t>
      </w:r>
      <w:r>
        <w:t xml:space="preserve"> до точки приема </w:t>
      </w:r>
      <w:r>
        <w:rPr>
          <w:i/>
        </w:rPr>
        <w:t>M</w:t>
      </w:r>
      <w:r>
        <w:t xml:space="preserve"> превышает 8 м, следует обеспечить, кроме прямого звука, попадание в эту точку мало запаздывающего первого отражения. Для хорошей разборчивости речи желательно, чтобы оно запаздывало по сравнению с приходом прямого звука не более чем на 20 мс. В случаях, когда добиться такого малого запаздывания затруднительно, оно может быть увеличено до 30 мс.</w:t>
      </w:r>
    </w:p>
    <w:p w:rsidR="0041453D" w:rsidRDefault="0041453D">
      <w:pPr>
        <w:pStyle w:val="ConsPlusNormal"/>
        <w:spacing w:before="220"/>
        <w:ind w:firstLine="540"/>
        <w:jc w:val="both"/>
      </w:pPr>
      <w:r>
        <w:t>Примечание - Так как скорость звука в воздухе составляет около 340 м/с, запаздыванию на 20 мс соответствует разность ходов отраженного и прямого звука около 7 м, на 30 мс - 10 м.</w:t>
      </w:r>
    </w:p>
    <w:p w:rsidR="0041453D" w:rsidRDefault="0041453D">
      <w:pPr>
        <w:pStyle w:val="ConsPlusNormal"/>
        <w:jc w:val="both"/>
      </w:pPr>
    </w:p>
    <w:p w:rsidR="0041453D" w:rsidRDefault="0041453D">
      <w:pPr>
        <w:pStyle w:val="ConsPlusNormal"/>
        <w:ind w:firstLine="540"/>
        <w:jc w:val="both"/>
      </w:pPr>
      <w:r>
        <w:t xml:space="preserve">При расстоянии точки </w:t>
      </w:r>
      <w:r>
        <w:rPr>
          <w:i/>
        </w:rPr>
        <w:t>M</w:t>
      </w:r>
      <w:r>
        <w:t xml:space="preserve"> от источника, превышающем 8 м, необходимо, чтобы для наиболее </w:t>
      </w:r>
      <w:r>
        <w:lastRenderedPageBreak/>
        <w:t xml:space="preserve">раннего отражения разность ходов </w:t>
      </w:r>
      <w:r>
        <w:rPr>
          <w:i/>
        </w:rPr>
        <w:t>QO</w:t>
      </w:r>
      <w:r>
        <w:t xml:space="preserve"> + </w:t>
      </w:r>
      <w:r>
        <w:rPr>
          <w:i/>
        </w:rPr>
        <w:t>OM</w:t>
      </w:r>
      <w:r>
        <w:t xml:space="preserve"> - </w:t>
      </w:r>
      <w:r>
        <w:rPr>
          <w:i/>
        </w:rPr>
        <w:t>QM</w:t>
      </w:r>
      <w:r>
        <w:t xml:space="preserve"> </w:t>
      </w:r>
      <w:hyperlink w:anchor="P618">
        <w:r>
          <w:rPr>
            <w:color w:val="0000FF"/>
          </w:rPr>
          <w:t>(рисунок Б.2)</w:t>
        </w:r>
      </w:hyperlink>
      <w:r>
        <w:t xml:space="preserve"> не превышала 7 м, или, во всяком случае, была не более 10 м. При этом следует принимать истинные длины указанных отрезков, а не их проекций на чертеже.</w:t>
      </w:r>
    </w:p>
    <w:p w:rsidR="0041453D" w:rsidRDefault="0041453D">
      <w:pPr>
        <w:pStyle w:val="ConsPlusNormal"/>
        <w:spacing w:before="220"/>
        <w:ind w:firstLine="540"/>
        <w:jc w:val="both"/>
      </w:pPr>
      <w:r>
        <w:t>Последовательные запаздывания прихода дальнейших отражений (то есть промежутки времени между приходами отдельных отражений) также не должны превышать указанных значений.</w:t>
      </w:r>
    </w:p>
    <w:p w:rsidR="0041453D" w:rsidRDefault="0041453D">
      <w:pPr>
        <w:pStyle w:val="ConsPlusNormal"/>
        <w:spacing w:before="220"/>
        <w:ind w:firstLine="540"/>
        <w:jc w:val="both"/>
      </w:pPr>
      <w:r>
        <w:t>Б.6.4 При расчетах разности ходов высоту источника над полом сцены принимают равной 1,5 м (уровень рта исполнителя), а высоту точки приема над полом - равной 1,2 м (уровень уха сидящего зрителя).</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В</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26" w:name="P635"/>
      <w:bookmarkEnd w:id="26"/>
      <w:r>
        <w:t>ЛОКАЛЬНЫЕ КРИТЕРИИ АКУСТИКИ СЗС</w:t>
      </w:r>
    </w:p>
    <w:p w:rsidR="0041453D" w:rsidRDefault="0041453D">
      <w:pPr>
        <w:pStyle w:val="ConsPlusNormal"/>
        <w:jc w:val="both"/>
      </w:pPr>
    </w:p>
    <w:p w:rsidR="0041453D" w:rsidRDefault="0041453D">
      <w:pPr>
        <w:pStyle w:val="ConsPlusNormal"/>
        <w:ind w:firstLine="540"/>
        <w:jc w:val="both"/>
      </w:pPr>
      <w:r>
        <w:t xml:space="preserve">В.1 Все интегральные энергетические параметры, основанные на обработке импульсных характеристик помещений, имеют в соответствии с </w:t>
      </w:r>
      <w:hyperlink r:id="rId116">
        <w:r>
          <w:rPr>
            <w:color w:val="0000FF"/>
          </w:rPr>
          <w:t>ГОСТ Р ИСО 3382-1</w:t>
        </w:r>
      </w:hyperlink>
      <w:r>
        <w:t xml:space="preserve"> единую общую формулу</w:t>
      </w:r>
    </w:p>
    <w:p w:rsidR="0041453D" w:rsidRDefault="0041453D">
      <w:pPr>
        <w:pStyle w:val="ConsPlusNormal"/>
        <w:jc w:val="both"/>
      </w:pPr>
    </w:p>
    <w:p w:rsidR="0041453D" w:rsidRDefault="0041453D">
      <w:pPr>
        <w:pStyle w:val="ConsPlusNormal"/>
        <w:jc w:val="center"/>
      </w:pPr>
      <w:bookmarkStart w:id="27" w:name="P639"/>
      <w:bookmarkEnd w:id="27"/>
      <w:r>
        <w:rPr>
          <w:noProof/>
          <w:position w:val="-45"/>
        </w:rPr>
        <w:drawing>
          <wp:inline distT="0" distB="0" distL="0" distR="0">
            <wp:extent cx="1592580" cy="72326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92580" cy="723265"/>
                    </a:xfrm>
                    <a:prstGeom prst="rect">
                      <a:avLst/>
                    </a:prstGeom>
                    <a:noFill/>
                    <a:ln>
                      <a:noFill/>
                    </a:ln>
                  </pic:spPr>
                </pic:pic>
              </a:graphicData>
            </a:graphic>
          </wp:inline>
        </w:drawing>
      </w:r>
      <w:r>
        <w:t xml:space="preserve"> (В.1)</w:t>
      </w:r>
    </w:p>
    <w:p w:rsidR="0041453D" w:rsidRDefault="0041453D">
      <w:pPr>
        <w:pStyle w:val="ConsPlusNormal"/>
        <w:jc w:val="both"/>
      </w:pPr>
    </w:p>
    <w:p w:rsidR="0041453D" w:rsidRDefault="0041453D">
      <w:pPr>
        <w:pStyle w:val="ConsPlusNormal"/>
        <w:ind w:firstLine="540"/>
        <w:jc w:val="both"/>
      </w:pPr>
      <w:r>
        <w:t xml:space="preserve">где </w:t>
      </w:r>
      <w:r>
        <w:rPr>
          <w:i/>
        </w:rPr>
        <w:t>t</w:t>
      </w:r>
      <w:r>
        <w:rPr>
          <w:i/>
          <w:vertAlign w:val="subscript"/>
        </w:rPr>
        <w:t>k</w:t>
      </w:r>
      <w:r>
        <w:rPr>
          <w:vertAlign w:val="subscript"/>
        </w:rPr>
        <w:t>1</w:t>
      </w:r>
      <w:r>
        <w:t xml:space="preserve">, </w:t>
      </w:r>
      <w:r>
        <w:rPr>
          <w:i/>
        </w:rPr>
        <w:t>t</w:t>
      </w:r>
      <w:r>
        <w:rPr>
          <w:i/>
          <w:vertAlign w:val="subscript"/>
        </w:rPr>
        <w:t>k</w:t>
      </w:r>
      <w:r>
        <w:rPr>
          <w:vertAlign w:val="subscript"/>
        </w:rPr>
        <w:t>2</w:t>
      </w:r>
      <w:r>
        <w:t xml:space="preserve"> - пределы интегрирования (в том числе и в случае </w:t>
      </w:r>
      <w:r>
        <w:rPr>
          <w:i/>
        </w:rPr>
        <w:t>t</w:t>
      </w:r>
      <w:r>
        <w:rPr>
          <w:i/>
          <w:vertAlign w:val="subscript"/>
        </w:rPr>
        <w:t>k</w:t>
      </w:r>
      <w:r>
        <w:rPr>
          <w:vertAlign w:val="subscript"/>
        </w:rPr>
        <w:t>1</w:t>
      </w:r>
      <w:r>
        <w:t xml:space="preserve"> = </w:t>
      </w:r>
      <w:r>
        <w:rPr>
          <w:i/>
        </w:rPr>
        <w:t>t</w:t>
      </w:r>
      <w:r>
        <w:rPr>
          <w:i/>
          <w:vertAlign w:val="subscript"/>
        </w:rPr>
        <w:t>k</w:t>
      </w:r>
      <w:r>
        <w:rPr>
          <w:vertAlign w:val="subscript"/>
        </w:rPr>
        <w:t>2</w:t>
      </w:r>
      <w:r>
        <w:t xml:space="preserve">, а также </w:t>
      </w:r>
      <w:r>
        <w:rPr>
          <w:i/>
        </w:rPr>
        <w:t>t</w:t>
      </w:r>
      <w:r>
        <w:rPr>
          <w:i/>
          <w:vertAlign w:val="subscript"/>
        </w:rPr>
        <w:t>k</w:t>
      </w:r>
      <w:r>
        <w:rPr>
          <w:vertAlign w:val="subscript"/>
        </w:rPr>
        <w:t>2</w:t>
      </w:r>
      <w:r>
        <w:t xml:space="preserve"> = 0), мс;</w:t>
      </w:r>
    </w:p>
    <w:p w:rsidR="0041453D" w:rsidRDefault="0041453D">
      <w:pPr>
        <w:pStyle w:val="ConsPlusNormal"/>
        <w:spacing w:before="220"/>
        <w:ind w:firstLine="540"/>
        <w:jc w:val="both"/>
      </w:pPr>
      <w:r>
        <w:rPr>
          <w:noProof/>
          <w:position w:val="-11"/>
        </w:rPr>
        <w:drawing>
          <wp:inline distT="0" distB="0" distL="0" distR="0">
            <wp:extent cx="534670" cy="2832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текущее звуковое давление импульсного отзвука с переменной диаграммой направленности (0 - шаровая диаграмма приема звука, то есть ненаправленный прием, </w:t>
      </w:r>
      <w:r>
        <w:rPr>
          <w:noProof/>
        </w:rPr>
        <w:drawing>
          <wp:inline distT="0" distB="0" distL="0" distR="0">
            <wp:extent cx="167640" cy="1365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7640" cy="136525"/>
                    </a:xfrm>
                    <a:prstGeom prst="rect">
                      <a:avLst/>
                    </a:prstGeom>
                    <a:noFill/>
                    <a:ln>
                      <a:noFill/>
                    </a:ln>
                  </pic:spPr>
                </pic:pic>
              </a:graphicData>
            </a:graphic>
          </wp:inline>
        </w:drawing>
      </w:r>
      <w:r>
        <w:t xml:space="preserve"> - диаграмма в виде "восьмерки").</w:t>
      </w:r>
    </w:p>
    <w:p w:rsidR="0041453D" w:rsidRDefault="0041453D">
      <w:pPr>
        <w:pStyle w:val="ConsPlusNormal"/>
        <w:spacing w:before="220"/>
        <w:ind w:firstLine="540"/>
        <w:jc w:val="both"/>
      </w:pPr>
      <w:r>
        <w:t xml:space="preserve">В.2 Используя </w:t>
      </w:r>
      <w:hyperlink w:anchor="P639">
        <w:r>
          <w:rPr>
            <w:color w:val="0000FF"/>
          </w:rPr>
          <w:t>формулу (В.1)</w:t>
        </w:r>
      </w:hyperlink>
      <w:r>
        <w:t xml:space="preserve">, рассчитывают локальные критерии акустики СЗС, приведенные в </w:t>
      </w:r>
      <w:hyperlink w:anchor="P644">
        <w:r>
          <w:rPr>
            <w:color w:val="0000FF"/>
          </w:rPr>
          <w:t>В.2.1</w:t>
        </w:r>
      </w:hyperlink>
      <w:r>
        <w:t xml:space="preserve"> - </w:t>
      </w:r>
      <w:hyperlink w:anchor="P669">
        <w:r>
          <w:rPr>
            <w:color w:val="0000FF"/>
          </w:rPr>
          <w:t>В.2.4</w:t>
        </w:r>
      </w:hyperlink>
      <w:r>
        <w:t>.</w:t>
      </w:r>
    </w:p>
    <w:p w:rsidR="0041453D" w:rsidRDefault="0041453D">
      <w:pPr>
        <w:pStyle w:val="ConsPlusNormal"/>
        <w:spacing w:before="220"/>
        <w:ind w:firstLine="540"/>
        <w:jc w:val="both"/>
      </w:pPr>
      <w:bookmarkStart w:id="28" w:name="P644"/>
      <w:bookmarkEnd w:id="28"/>
      <w:r>
        <w:rPr>
          <w:b/>
        </w:rPr>
        <w:t>В.2.1 Громкость</w:t>
      </w:r>
      <w:r>
        <w:t xml:space="preserve"> </w:t>
      </w:r>
      <w:r>
        <w:rPr>
          <w:b/>
          <w:i/>
        </w:rPr>
        <w:t>G</w:t>
      </w:r>
    </w:p>
    <w:p w:rsidR="0041453D" w:rsidRDefault="0041453D">
      <w:pPr>
        <w:pStyle w:val="ConsPlusNormal"/>
        <w:spacing w:before="220"/>
        <w:ind w:firstLine="540"/>
        <w:jc w:val="both"/>
      </w:pPr>
      <w:r>
        <w:t xml:space="preserve">Зона оптимумов громкости </w:t>
      </w:r>
      <w:r>
        <w:rPr>
          <w:noProof/>
          <w:position w:val="-6"/>
        </w:rPr>
        <w:drawing>
          <wp:inline distT="0" distB="0" distL="0" distR="0">
            <wp:extent cx="1163320" cy="22034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63320" cy="220345"/>
                    </a:xfrm>
                    <a:prstGeom prst="rect">
                      <a:avLst/>
                    </a:prstGeom>
                    <a:noFill/>
                    <a:ln>
                      <a:noFill/>
                    </a:ln>
                  </pic:spPr>
                </pic:pic>
              </a:graphicData>
            </a:graphic>
          </wp:inline>
        </w:drawing>
      </w:r>
      <w:r>
        <w:t>.</w:t>
      </w:r>
    </w:p>
    <w:p w:rsidR="0041453D" w:rsidRDefault="0041453D">
      <w:pPr>
        <w:pStyle w:val="ConsPlusNormal"/>
        <w:spacing w:before="220"/>
        <w:ind w:firstLine="540"/>
        <w:jc w:val="both"/>
      </w:pPr>
      <w:r>
        <w:rPr>
          <w:b/>
        </w:rPr>
        <w:t>В.2.2 Индекс четкости речи</w:t>
      </w:r>
      <w:r>
        <w:t xml:space="preserve"> </w:t>
      </w:r>
      <w:r>
        <w:rPr>
          <w:b/>
          <w:i/>
        </w:rPr>
        <w:t>D</w:t>
      </w:r>
      <w:r>
        <w:rPr>
          <w:b/>
          <w:vertAlign w:val="subscript"/>
        </w:rPr>
        <w:t>50</w:t>
      </w:r>
    </w:p>
    <w:p w:rsidR="0041453D" w:rsidRDefault="0041453D">
      <w:pPr>
        <w:pStyle w:val="ConsPlusNormal"/>
        <w:spacing w:before="220"/>
        <w:ind w:firstLine="540"/>
        <w:jc w:val="both"/>
      </w:pPr>
      <w:r>
        <w:t xml:space="preserve">Зона оптимумов индекса четкости речи </w:t>
      </w:r>
      <w:r>
        <w:rPr>
          <w:noProof/>
          <w:position w:val="-8"/>
        </w:rPr>
        <w:drawing>
          <wp:inline distT="0" distB="0" distL="0" distR="0">
            <wp:extent cx="116332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При этих условиях обеспечиваются субъективные оценки артикуляции классов I и II (то есть не ниже хороших).</w:t>
      </w:r>
    </w:p>
    <w:p w:rsidR="0041453D" w:rsidRDefault="0041453D">
      <w:pPr>
        <w:pStyle w:val="ConsPlusNormal"/>
        <w:spacing w:before="220"/>
        <w:ind w:firstLine="540"/>
        <w:jc w:val="both"/>
      </w:pPr>
      <w:r>
        <w:rPr>
          <w:b/>
        </w:rPr>
        <w:t>В.2.3 Индекс музыкальной ясности</w:t>
      </w:r>
      <w:r>
        <w:t xml:space="preserve"> </w:t>
      </w:r>
      <w:r>
        <w:rPr>
          <w:b/>
          <w:i/>
        </w:rPr>
        <w:t>C</w:t>
      </w:r>
      <w:r>
        <w:rPr>
          <w:b/>
          <w:vertAlign w:val="subscript"/>
        </w:rPr>
        <w:t>80</w:t>
      </w:r>
    </w:p>
    <w:p w:rsidR="0041453D" w:rsidRDefault="0041453D">
      <w:pPr>
        <w:pStyle w:val="ConsPlusNormal"/>
        <w:spacing w:before="220"/>
        <w:ind w:firstLine="540"/>
        <w:jc w:val="both"/>
      </w:pPr>
      <w:r>
        <w:t xml:space="preserve">В </w:t>
      </w:r>
      <w:hyperlink w:anchor="P653">
        <w:r>
          <w:rPr>
            <w:color w:val="0000FF"/>
          </w:rPr>
          <w:t>таблице В.1</w:t>
        </w:r>
      </w:hyperlink>
      <w:r>
        <w:t xml:space="preserve"> представлены рекомендации по зонам оптимумов для параметра </w:t>
      </w:r>
      <w:r>
        <w:rPr>
          <w:i/>
        </w:rPr>
        <w:t>C</w:t>
      </w:r>
      <w:r>
        <w:rPr>
          <w:vertAlign w:val="subscript"/>
        </w:rPr>
        <w:t>80</w:t>
      </w:r>
      <w:r>
        <w:t xml:space="preserve"> по типам музыкальных звучаний.</w:t>
      </w:r>
    </w:p>
    <w:p w:rsidR="0041453D" w:rsidRDefault="0041453D">
      <w:pPr>
        <w:pStyle w:val="ConsPlusNormal"/>
        <w:jc w:val="both"/>
      </w:pPr>
    </w:p>
    <w:p w:rsidR="0041453D" w:rsidRDefault="0041453D">
      <w:pPr>
        <w:pStyle w:val="ConsPlusNormal"/>
        <w:jc w:val="right"/>
      </w:pPr>
      <w:r>
        <w:t>Таблица В.1</w:t>
      </w:r>
    </w:p>
    <w:p w:rsidR="0041453D" w:rsidRDefault="0041453D">
      <w:pPr>
        <w:pStyle w:val="ConsPlusNormal"/>
        <w:jc w:val="both"/>
      </w:pPr>
    </w:p>
    <w:p w:rsidR="0041453D" w:rsidRDefault="0041453D">
      <w:pPr>
        <w:pStyle w:val="ConsPlusNormal"/>
        <w:jc w:val="center"/>
      </w:pPr>
      <w:bookmarkStart w:id="29" w:name="P653"/>
      <w:bookmarkEnd w:id="29"/>
      <w:r>
        <w:rPr>
          <w:b/>
        </w:rPr>
        <w:lastRenderedPageBreak/>
        <w:t>Зоны оптимумов параметра</w:t>
      </w:r>
      <w:r>
        <w:t xml:space="preserve"> </w:t>
      </w:r>
      <w:r>
        <w:rPr>
          <w:b/>
          <w:i/>
        </w:rPr>
        <w:t>C</w:t>
      </w:r>
      <w:r>
        <w:rPr>
          <w:b/>
          <w:vertAlign w:val="subscript"/>
        </w:rPr>
        <w:t>80</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1587"/>
        <w:gridCol w:w="1701"/>
        <w:gridCol w:w="1474"/>
        <w:gridCol w:w="2268"/>
      </w:tblGrid>
      <w:tr w:rsidR="0041453D">
        <w:tc>
          <w:tcPr>
            <w:tcW w:w="1992" w:type="dxa"/>
            <w:vAlign w:val="center"/>
          </w:tcPr>
          <w:p w:rsidR="0041453D" w:rsidRDefault="0041453D">
            <w:pPr>
              <w:pStyle w:val="ConsPlusNormal"/>
              <w:jc w:val="center"/>
            </w:pPr>
            <w:r>
              <w:t>Тип музыкального звучания</w:t>
            </w:r>
          </w:p>
        </w:tc>
        <w:tc>
          <w:tcPr>
            <w:tcW w:w="1587" w:type="dxa"/>
            <w:vAlign w:val="center"/>
          </w:tcPr>
          <w:p w:rsidR="0041453D" w:rsidRDefault="0041453D">
            <w:pPr>
              <w:pStyle w:val="ConsPlusNormal"/>
              <w:jc w:val="center"/>
            </w:pPr>
            <w:r>
              <w:t>Хоровые исполнения</w:t>
            </w:r>
          </w:p>
        </w:tc>
        <w:tc>
          <w:tcPr>
            <w:tcW w:w="1701" w:type="dxa"/>
            <w:vAlign w:val="center"/>
          </w:tcPr>
          <w:p w:rsidR="0041453D" w:rsidRDefault="0041453D">
            <w:pPr>
              <w:pStyle w:val="ConsPlusNormal"/>
              <w:jc w:val="center"/>
            </w:pPr>
            <w:r>
              <w:t>Симфоническая музыка</w:t>
            </w:r>
          </w:p>
        </w:tc>
        <w:tc>
          <w:tcPr>
            <w:tcW w:w="1474" w:type="dxa"/>
            <w:vAlign w:val="center"/>
          </w:tcPr>
          <w:p w:rsidR="0041453D" w:rsidRDefault="0041453D">
            <w:pPr>
              <w:pStyle w:val="ConsPlusNormal"/>
              <w:jc w:val="center"/>
            </w:pPr>
            <w:r>
              <w:t>Опера, камерная музыка</w:t>
            </w:r>
          </w:p>
        </w:tc>
        <w:tc>
          <w:tcPr>
            <w:tcW w:w="2268" w:type="dxa"/>
            <w:vAlign w:val="center"/>
          </w:tcPr>
          <w:p w:rsidR="0041453D" w:rsidRDefault="0041453D">
            <w:pPr>
              <w:pStyle w:val="ConsPlusNormal"/>
              <w:jc w:val="center"/>
            </w:pPr>
            <w:r>
              <w:t>Эстрада, электронно-музыкальные инструменты</w:t>
            </w:r>
          </w:p>
        </w:tc>
      </w:tr>
      <w:tr w:rsidR="0041453D">
        <w:tc>
          <w:tcPr>
            <w:tcW w:w="1992" w:type="dxa"/>
          </w:tcPr>
          <w:p w:rsidR="0041453D" w:rsidRDefault="0041453D">
            <w:pPr>
              <w:pStyle w:val="ConsPlusNormal"/>
              <w:jc w:val="center"/>
            </w:pPr>
            <w:r>
              <w:rPr>
                <w:i/>
              </w:rPr>
              <w:t>C</w:t>
            </w:r>
            <w:r>
              <w:rPr>
                <w:vertAlign w:val="subscript"/>
              </w:rPr>
              <w:t>80</w:t>
            </w:r>
            <w:r>
              <w:t>, дБ</w:t>
            </w:r>
          </w:p>
        </w:tc>
        <w:tc>
          <w:tcPr>
            <w:tcW w:w="1587" w:type="dxa"/>
          </w:tcPr>
          <w:p w:rsidR="0041453D" w:rsidRDefault="0041453D">
            <w:pPr>
              <w:pStyle w:val="ConsPlusNormal"/>
              <w:jc w:val="center"/>
            </w:pPr>
            <w:r>
              <w:rPr>
                <w:noProof/>
                <w:position w:val="-6"/>
              </w:rPr>
              <w:drawing>
                <wp:inline distT="0" distB="0" distL="0" distR="0">
                  <wp:extent cx="639445" cy="22034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p>
        </w:tc>
        <w:tc>
          <w:tcPr>
            <w:tcW w:w="1701" w:type="dxa"/>
          </w:tcPr>
          <w:p w:rsidR="0041453D" w:rsidRDefault="0041453D">
            <w:pPr>
              <w:pStyle w:val="ConsPlusNormal"/>
              <w:jc w:val="center"/>
            </w:pPr>
            <w:r>
              <w:rPr>
                <w:noProof/>
                <w:position w:val="-6"/>
              </w:rPr>
              <w:drawing>
                <wp:inline distT="0" distB="0" distL="0" distR="0">
                  <wp:extent cx="639445" cy="22034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p>
        </w:tc>
        <w:tc>
          <w:tcPr>
            <w:tcW w:w="1474" w:type="dxa"/>
          </w:tcPr>
          <w:p w:rsidR="0041453D" w:rsidRDefault="0041453D">
            <w:pPr>
              <w:pStyle w:val="ConsPlusNormal"/>
              <w:jc w:val="center"/>
            </w:pPr>
            <w:r>
              <w:rPr>
                <w:noProof/>
                <w:position w:val="-6"/>
              </w:rPr>
              <w:drawing>
                <wp:inline distT="0" distB="0" distL="0" distR="0">
                  <wp:extent cx="660400" cy="22034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p>
        </w:tc>
        <w:tc>
          <w:tcPr>
            <w:tcW w:w="2268" w:type="dxa"/>
          </w:tcPr>
          <w:p w:rsidR="0041453D" w:rsidRDefault="0041453D">
            <w:pPr>
              <w:pStyle w:val="ConsPlusNormal"/>
              <w:jc w:val="center"/>
            </w:pPr>
            <w:r>
              <w:rPr>
                <w:noProof/>
                <w:position w:val="-6"/>
              </w:rPr>
              <w:drawing>
                <wp:inline distT="0" distB="0" distL="0" distR="0">
                  <wp:extent cx="723265" cy="22034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p>
        </w:tc>
      </w:tr>
      <w:tr w:rsidR="0041453D">
        <w:tc>
          <w:tcPr>
            <w:tcW w:w="9022" w:type="dxa"/>
            <w:gridSpan w:val="5"/>
          </w:tcPr>
          <w:p w:rsidR="0041453D" w:rsidRDefault="0041453D">
            <w:pPr>
              <w:pStyle w:val="ConsPlusNormal"/>
              <w:ind w:firstLine="283"/>
              <w:jc w:val="both"/>
            </w:pPr>
            <w:r>
              <w:t>Примечания</w:t>
            </w:r>
          </w:p>
          <w:p w:rsidR="0041453D" w:rsidRDefault="0041453D">
            <w:pPr>
              <w:pStyle w:val="ConsPlusNormal"/>
              <w:ind w:firstLine="283"/>
              <w:jc w:val="both"/>
            </w:pPr>
            <w:r>
              <w:t>1 Настоящая таблица применима для объектов с хорошей диффузностью (равномерностью) звукового поля.</w:t>
            </w:r>
          </w:p>
          <w:p w:rsidR="0041453D" w:rsidRDefault="0041453D">
            <w:pPr>
              <w:pStyle w:val="ConsPlusNormal"/>
              <w:ind w:firstLine="283"/>
              <w:jc w:val="both"/>
            </w:pPr>
            <w:r>
              <w:t>2 Данные настоящей таблицы предполагают широкий спектр частотного анализа прозрачности музыкальных звучаний.</w:t>
            </w:r>
          </w:p>
        </w:tc>
      </w:tr>
    </w:tbl>
    <w:p w:rsidR="0041453D" w:rsidRDefault="0041453D">
      <w:pPr>
        <w:pStyle w:val="ConsPlusNormal"/>
        <w:jc w:val="both"/>
      </w:pPr>
    </w:p>
    <w:p w:rsidR="0041453D" w:rsidRDefault="0041453D">
      <w:pPr>
        <w:pStyle w:val="ConsPlusNormal"/>
        <w:ind w:firstLine="540"/>
        <w:jc w:val="both"/>
      </w:pPr>
      <w:bookmarkStart w:id="30" w:name="P669"/>
      <w:bookmarkEnd w:id="30"/>
      <w:r>
        <w:rPr>
          <w:b/>
        </w:rPr>
        <w:t>В.2.4 Объемность (степень пространственного впечатления)</w:t>
      </w:r>
      <w:r>
        <w:t xml:space="preserve"> </w:t>
      </w:r>
      <w:r>
        <w:rPr>
          <w:b/>
          <w:i/>
        </w:rPr>
        <w:t>LE</w:t>
      </w:r>
    </w:p>
    <w:p w:rsidR="0041453D" w:rsidRDefault="0041453D">
      <w:pPr>
        <w:pStyle w:val="ConsPlusNormal"/>
        <w:spacing w:before="220"/>
        <w:ind w:firstLine="540"/>
        <w:jc w:val="both"/>
      </w:pPr>
      <w:r>
        <w:t xml:space="preserve">Данный критерий является аналогом степени стереофоничности музыкальных звучаний. Зона оптимумов </w:t>
      </w:r>
      <w:r>
        <w:rPr>
          <w:noProof/>
          <w:position w:val="-6"/>
        </w:rPr>
        <w:drawing>
          <wp:inline distT="0" distB="0" distL="0" distR="0">
            <wp:extent cx="1268095" cy="22034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Г</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31" w:name="P679"/>
      <w:bookmarkEnd w:id="31"/>
      <w:r>
        <w:t>ОБЕСПЕЧЕНИЕ ДОСТАТОЧНОЙ ДИФФУЗНОСТИ ЗВУКОВОГО ПОЛЯ</w:t>
      </w:r>
    </w:p>
    <w:p w:rsidR="0041453D" w:rsidRDefault="0041453D">
      <w:pPr>
        <w:pStyle w:val="ConsPlusTitle"/>
        <w:jc w:val="center"/>
      </w:pPr>
      <w:r>
        <w:t>И ОПРЕДЕЛЕНИЕ ЗОН РАССЕЯНИЯ ЗВУКОВЫХ ОТРАЖЕНИЙ</w:t>
      </w:r>
    </w:p>
    <w:p w:rsidR="0041453D" w:rsidRDefault="0041453D">
      <w:pPr>
        <w:pStyle w:val="ConsPlusTitle"/>
        <w:jc w:val="center"/>
      </w:pPr>
      <w:r>
        <w:t>В ЗАВИСИМОСТИ ОТ ФОРМЫ И ПЕРИОДИКИ ЧЛЕНЕНИЙ ОГРАЖДЕНИЙ</w:t>
      </w:r>
    </w:p>
    <w:p w:rsidR="0041453D" w:rsidRDefault="0041453D">
      <w:pPr>
        <w:pStyle w:val="ConsPlusTitle"/>
        <w:jc w:val="center"/>
      </w:pPr>
      <w:r>
        <w:t>ДЛЯ РАЗНЫХ ДИАПАЗОНОВ ЗВУКОВЫХ ЧАСТОТ</w:t>
      </w:r>
    </w:p>
    <w:p w:rsidR="0041453D" w:rsidRDefault="0041453D">
      <w:pPr>
        <w:pStyle w:val="ConsPlusNormal"/>
        <w:jc w:val="both"/>
      </w:pPr>
    </w:p>
    <w:p w:rsidR="0041453D" w:rsidRDefault="0041453D">
      <w:pPr>
        <w:pStyle w:val="ConsPlusNormal"/>
        <w:ind w:firstLine="540"/>
        <w:jc w:val="both"/>
      </w:pPr>
      <w:r>
        <w:t>Одним из важнейших условий хорошей акустики помещения является достаточная диффузность звукового поля. Для повышения диффузности необходимо, чтобы значительная часть внутренних поверхностей создавала рассеянное, ненаправленное отражение звука. Это достигается расчленением поверхностей ярусами, колоннами, нишами, описанными выше секциями и тому подобными неровностями. Вместе с тем требуется направленность ранних звуковых отражений. При акустическом проектировании следует сочетать эти противоречащие друг другу требования с помощью равной степени расчленения отдельных поверхностей зала.</w:t>
      </w:r>
    </w:p>
    <w:p w:rsidR="0041453D" w:rsidRDefault="0041453D">
      <w:pPr>
        <w:pStyle w:val="ConsPlusNormal"/>
        <w:spacing w:before="220"/>
        <w:ind w:firstLine="540"/>
        <w:jc w:val="both"/>
      </w:pPr>
      <w:r>
        <w:t>Большие гладкие поверхности ограждающих конструкций не способствуют достижению хорошей диффузности. Особенно нежелательны гладкие параллельные друг другу плоскости [обычно это бывают боковые (продольные) стены помещения], так как они вызывают "порхающее эхо", генерируемое многократным отражением звука между ними. Расчленение таких стен ослабляет этот эффект и увеличивает диффузность. Также повышает диффузность небольшое (на 5 - 7 градусов одного из ограждений по отношению к другому) отклонение стен от параллельности.</w:t>
      </w:r>
    </w:p>
    <w:p w:rsidR="0041453D" w:rsidRDefault="0041453D">
      <w:pPr>
        <w:pStyle w:val="ConsPlusNormal"/>
        <w:spacing w:before="220"/>
        <w:ind w:firstLine="540"/>
        <w:jc w:val="both"/>
      </w:pPr>
      <w:r>
        <w:t>На поверхностях, создающих направленные, мало запаздывающие по отношению к прямому звуку отражения, членение может совсем отсутствовать, а если оно имеется, то не должно создавать сильного рассеивания.</w:t>
      </w:r>
    </w:p>
    <w:p w:rsidR="0041453D" w:rsidRDefault="0041453D">
      <w:pPr>
        <w:pStyle w:val="ConsPlusNormal"/>
        <w:spacing w:before="220"/>
        <w:ind w:firstLine="540"/>
        <w:jc w:val="both"/>
      </w:pPr>
      <w:r>
        <w:t xml:space="preserve">На поверхностях, дающих мало запаздывающие отражения, устройство поперечных прямоугольных колонн или ребер не допускается. Такие элементы вызывают обратные отражения звука к источнику, причем возникают зоны, лишенные геометрических отражений. Данный </w:t>
      </w:r>
      <w:r>
        <w:lastRenderedPageBreak/>
        <w:t>эффект присутствует также у колонн или ребер любого профиля, имеющего прямой угол по линии видимости к источнику звука.</w:t>
      </w:r>
    </w:p>
    <w:p w:rsidR="0041453D" w:rsidRDefault="0041453D">
      <w:pPr>
        <w:pStyle w:val="ConsPlusNormal"/>
        <w:spacing w:before="220"/>
        <w:ind w:firstLine="540"/>
        <w:jc w:val="both"/>
      </w:pPr>
      <w:r>
        <w:t>Сильно рассеивающие элементы членения целесообразно размещать на поверхностях, не дающих мало запаздывающих отражений, направленных на место зрителя. Хорошо рассеиваются звуковые волны, длина которых близка к размерам элементов членения. Особо выгодны для этой цели элементы, имеющие криволинейное выпуклое сечение, которые рассеивают также и более короткие волны. Этим свойством обладают треугольные колонны или пилястры.</w:t>
      </w:r>
    </w:p>
    <w:p w:rsidR="0041453D" w:rsidRDefault="0041453D">
      <w:pPr>
        <w:pStyle w:val="ConsPlusNormal"/>
        <w:spacing w:before="220"/>
        <w:ind w:firstLine="540"/>
        <w:jc w:val="both"/>
      </w:pPr>
      <w:r>
        <w:t xml:space="preserve">Выбирая членения, необходимо учитывать, что хорошо рассеиваются звуковые волны, длина которых близка к размерам элемента членения. Особенно выгодны для этой цели элементы, имеющие криволинейное выпуклое сечение, которые рассеивают также и более короткие волны. При периодически расположенных элементах рассеивание звука зависит не только от формы и размеров их сечений, но и от их шага </w:t>
      </w:r>
      <w:hyperlink w:anchor="P693">
        <w:r>
          <w:rPr>
            <w:color w:val="0000FF"/>
          </w:rPr>
          <w:t>(рисунок Г.1)</w:t>
        </w:r>
      </w:hyperlink>
      <w:r>
        <w:t>. Заштрихованная область на рисунке показывает примерные пределы, в которых лежат размеры пилястр и их шаг, дающие существенное рассеивание отраженного звука в указанных на рисунке областях частот. Колонны или пилястры выпуклого и треугольного сечения (типы II и III) рассеивают также и более высокие частоты по сравнению с показанными на рисунке. Мелкие элементы размером 0,1 - 0,2 м рассеивают лишь частоты выше 1000 Гц. Эффективное рассеивание в области частот 200 - 600 Гц дают пилястры с размерами 1 - 2 м по ширине и 0,5 - 1 по глубине при шаге членений 2 - 4 м. Если их очертание подвергнуть дальнейшему членению, то есть придать крупным элементам дополнительную мелкую деталировку или придать им выпуклую форму, то будет достигнуто рассеивание в широком диапазоне звуковых частот. Пилообразные членения глубиной 0,12 - 0,15 м и с шагом 1,2 - 1,5 м являются эффективными, начиная с 600 Гц. Рассеивающий эффект членений улучшается, если их шаг нерегулярен, то есть расстояния между смежными членениями неодинаковы по всей поверхности. Членение с мелким регулярным шагом 0,05 - 0,2 м вызывает периодические отражения коротких импульсов (удары, хлопки и т.п.), в результате чего возникает неприятное посвистывание, искажающее звук, поэтому отделок с таким членением следует избегать.</w:t>
      </w:r>
    </w:p>
    <w:p w:rsidR="0041453D" w:rsidRDefault="0041453D">
      <w:pPr>
        <w:pStyle w:val="ConsPlusNormal"/>
        <w:jc w:val="both"/>
      </w:pPr>
    </w:p>
    <w:p w:rsidR="0041453D" w:rsidRDefault="0041453D">
      <w:pPr>
        <w:pStyle w:val="ConsPlusNormal"/>
        <w:jc w:val="center"/>
      </w:pPr>
      <w:r>
        <w:rPr>
          <w:noProof/>
          <w:position w:val="-398"/>
        </w:rPr>
        <w:lastRenderedPageBreak/>
        <w:drawing>
          <wp:inline distT="0" distB="0" distL="0" distR="0">
            <wp:extent cx="4908550" cy="51955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4908550" cy="519557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32" w:name="P693"/>
      <w:bookmarkEnd w:id="32"/>
      <w:r>
        <w:rPr>
          <w:b/>
          <w:i/>
        </w:rPr>
        <w:t>Рисунок Г.1 -</w:t>
      </w:r>
      <w:r>
        <w:t xml:space="preserve"> </w:t>
      </w:r>
      <w:r>
        <w:rPr>
          <w:b/>
        </w:rPr>
        <w:t>Ориентировочные размеры периодических</w:t>
      </w:r>
    </w:p>
    <w:p w:rsidR="0041453D" w:rsidRDefault="0041453D">
      <w:pPr>
        <w:pStyle w:val="ConsPlusNormal"/>
        <w:jc w:val="center"/>
      </w:pPr>
      <w:r>
        <w:rPr>
          <w:b/>
        </w:rPr>
        <w:t>членений, обеспечивающие рассеяние отраженного звука</w:t>
      </w:r>
    </w:p>
    <w:p w:rsidR="0041453D" w:rsidRDefault="0041453D">
      <w:pPr>
        <w:pStyle w:val="ConsPlusNormal"/>
        <w:jc w:val="center"/>
      </w:pPr>
      <w:r>
        <w:rPr>
          <w:b/>
        </w:rPr>
        <w:t>разных частот</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Д</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33" w:name="P704"/>
      <w:bookmarkEnd w:id="33"/>
      <w:r>
        <w:t>ГЕОМЕТРИЧЕСКИЕ МОДЕЛИ И ФОРМУЛЫ, РЕКОМЕНДУЕМЫЕ</w:t>
      </w:r>
    </w:p>
    <w:p w:rsidR="0041453D" w:rsidRDefault="0041453D">
      <w:pPr>
        <w:pStyle w:val="ConsPlusTitle"/>
        <w:jc w:val="center"/>
      </w:pPr>
      <w:r>
        <w:t>ДЛЯ ПРЕДВАРИТЕЛЬНЫХ АНАЛИТИЧЕСКИХ РАСЧЕТОВ</w:t>
      </w:r>
    </w:p>
    <w:p w:rsidR="0041453D" w:rsidRDefault="0041453D">
      <w:pPr>
        <w:pStyle w:val="ConsPlusTitle"/>
        <w:jc w:val="center"/>
      </w:pPr>
      <w:r>
        <w:t>ВРЕМЕНИ РЕВЕРБЕРАЦИИ</w:t>
      </w:r>
    </w:p>
    <w:p w:rsidR="0041453D" w:rsidRDefault="0041453D">
      <w:pPr>
        <w:pStyle w:val="ConsPlusNormal"/>
        <w:jc w:val="both"/>
      </w:pPr>
    </w:p>
    <w:p w:rsidR="0041453D" w:rsidRDefault="0041453D">
      <w:pPr>
        <w:pStyle w:val="ConsPlusNormal"/>
        <w:ind w:firstLine="540"/>
        <w:jc w:val="both"/>
      </w:pPr>
      <w:r>
        <w:t xml:space="preserve">При моделировании формы СЗС по </w:t>
      </w:r>
      <w:hyperlink w:anchor="P715">
        <w:r>
          <w:rPr>
            <w:color w:val="0000FF"/>
          </w:rPr>
          <w:t xml:space="preserve">рисунку Д.1, </w:t>
        </w:r>
      </w:hyperlink>
      <w:hyperlink w:anchor="P715">
        <w:r>
          <w:rPr>
            <w:i/>
            <w:color w:val="0000FF"/>
          </w:rPr>
          <w:t>а)</w:t>
        </w:r>
      </w:hyperlink>
      <w:r>
        <w:t xml:space="preserve">, </w:t>
      </w:r>
      <w:hyperlink w:anchor="P716">
        <w:r>
          <w:rPr>
            <w:i/>
            <w:color w:val="0000FF"/>
          </w:rPr>
          <w:t>б)</w:t>
        </w:r>
      </w:hyperlink>
      <w:r>
        <w:t>, используется следующая формула:</w:t>
      </w:r>
    </w:p>
    <w:p w:rsidR="0041453D" w:rsidRDefault="0041453D">
      <w:pPr>
        <w:pStyle w:val="ConsPlusNormal"/>
        <w:jc w:val="both"/>
      </w:pPr>
    </w:p>
    <w:p w:rsidR="0041453D" w:rsidRDefault="0041453D">
      <w:pPr>
        <w:pStyle w:val="ConsPlusNormal"/>
        <w:jc w:val="center"/>
      </w:pPr>
      <w:bookmarkStart w:id="34" w:name="P710"/>
      <w:bookmarkEnd w:id="34"/>
      <w:r>
        <w:rPr>
          <w:noProof/>
          <w:position w:val="-42"/>
        </w:rPr>
        <w:drawing>
          <wp:inline distT="0" distB="0" distL="0" distR="0">
            <wp:extent cx="1624330" cy="6813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r>
        <w:t xml:space="preserve"> (Д.1)</w:t>
      </w:r>
    </w:p>
    <w:p w:rsidR="0041453D" w:rsidRDefault="0041453D">
      <w:pPr>
        <w:pStyle w:val="ConsPlusNormal"/>
        <w:jc w:val="both"/>
      </w:pPr>
    </w:p>
    <w:p w:rsidR="0041453D" w:rsidRDefault="0041453D">
      <w:pPr>
        <w:pStyle w:val="ConsPlusNormal"/>
        <w:ind w:firstLine="540"/>
        <w:jc w:val="both"/>
      </w:pPr>
      <w:r>
        <w:lastRenderedPageBreak/>
        <w:t xml:space="preserve">где </w:t>
      </w:r>
      <w:r>
        <w:rPr>
          <w:noProof/>
          <w:position w:val="-26"/>
        </w:rPr>
        <w:drawing>
          <wp:inline distT="0" distB="0" distL="0" distR="0">
            <wp:extent cx="1047750" cy="47180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r>
        <w:t>.</w:t>
      </w:r>
    </w:p>
    <w:p w:rsidR="0041453D" w:rsidRDefault="0041453D">
      <w:pPr>
        <w:pStyle w:val="ConsPlusNormal"/>
        <w:spacing w:before="220"/>
        <w:ind w:firstLine="540"/>
        <w:jc w:val="both"/>
      </w:pPr>
      <w:r>
        <w:t xml:space="preserve">Примечание - Аналитический расчет времени реверберации по </w:t>
      </w:r>
      <w:hyperlink w:anchor="P710">
        <w:r>
          <w:rPr>
            <w:color w:val="0000FF"/>
          </w:rPr>
          <w:t>формуле (Д.1)</w:t>
        </w:r>
      </w:hyperlink>
      <w:r>
        <w:t xml:space="preserve"> проводят только для полуоткрытых СЗС, например с двумя открытыми параллельными проемами.</w:t>
      </w:r>
    </w:p>
    <w:p w:rsidR="0041453D" w:rsidRDefault="0041453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1453D">
        <w:tc>
          <w:tcPr>
            <w:tcW w:w="4535" w:type="dxa"/>
            <w:tcBorders>
              <w:top w:val="nil"/>
              <w:left w:val="nil"/>
              <w:bottom w:val="nil"/>
              <w:right w:val="nil"/>
            </w:tcBorders>
          </w:tcPr>
          <w:p w:rsidR="0041453D" w:rsidRDefault="0041453D">
            <w:pPr>
              <w:pStyle w:val="ConsPlusNormal"/>
              <w:jc w:val="both"/>
            </w:pPr>
            <w:bookmarkStart w:id="35" w:name="P715"/>
            <w:bookmarkEnd w:id="35"/>
            <w:r>
              <w:t>а)</w:t>
            </w:r>
          </w:p>
        </w:tc>
        <w:tc>
          <w:tcPr>
            <w:tcW w:w="4535" w:type="dxa"/>
            <w:tcBorders>
              <w:top w:val="nil"/>
              <w:left w:val="nil"/>
              <w:bottom w:val="nil"/>
              <w:right w:val="nil"/>
            </w:tcBorders>
          </w:tcPr>
          <w:p w:rsidR="0041453D" w:rsidRDefault="0041453D">
            <w:pPr>
              <w:pStyle w:val="ConsPlusNormal"/>
              <w:jc w:val="both"/>
            </w:pPr>
            <w:bookmarkStart w:id="36" w:name="P716"/>
            <w:bookmarkEnd w:id="36"/>
            <w:r>
              <w:t>б)</w:t>
            </w:r>
          </w:p>
        </w:tc>
      </w:tr>
      <w:tr w:rsidR="0041453D">
        <w:tc>
          <w:tcPr>
            <w:tcW w:w="4535" w:type="dxa"/>
            <w:tcBorders>
              <w:top w:val="nil"/>
              <w:left w:val="nil"/>
              <w:bottom w:val="nil"/>
              <w:right w:val="nil"/>
            </w:tcBorders>
          </w:tcPr>
          <w:p w:rsidR="0041453D" w:rsidRDefault="0041453D">
            <w:pPr>
              <w:pStyle w:val="ConsPlusNormal"/>
              <w:jc w:val="center"/>
            </w:pPr>
            <w:r>
              <w:rPr>
                <w:noProof/>
                <w:position w:val="-88"/>
              </w:rPr>
              <w:drawing>
                <wp:inline distT="0" distB="0" distL="0" distR="0">
                  <wp:extent cx="2102485" cy="12668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102485" cy="1266825"/>
                          </a:xfrm>
                          <a:prstGeom prst="rect">
                            <a:avLst/>
                          </a:prstGeom>
                          <a:noFill/>
                          <a:ln>
                            <a:noFill/>
                          </a:ln>
                        </pic:spPr>
                      </pic:pic>
                    </a:graphicData>
                  </a:graphic>
                </wp:inline>
              </w:drawing>
            </w:r>
          </w:p>
        </w:tc>
        <w:tc>
          <w:tcPr>
            <w:tcW w:w="4535" w:type="dxa"/>
            <w:tcBorders>
              <w:top w:val="nil"/>
              <w:left w:val="nil"/>
              <w:bottom w:val="nil"/>
              <w:right w:val="nil"/>
            </w:tcBorders>
          </w:tcPr>
          <w:p w:rsidR="0041453D" w:rsidRDefault="0041453D">
            <w:pPr>
              <w:pStyle w:val="ConsPlusNormal"/>
              <w:jc w:val="center"/>
            </w:pPr>
            <w:r>
              <w:rPr>
                <w:noProof/>
                <w:position w:val="-83"/>
              </w:rPr>
              <w:drawing>
                <wp:inline distT="0" distB="0" distL="0" distR="0">
                  <wp:extent cx="2032000" cy="11969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2032000" cy="1196975"/>
                          </a:xfrm>
                          <a:prstGeom prst="rect">
                            <a:avLst/>
                          </a:prstGeom>
                          <a:noFill/>
                          <a:ln>
                            <a:noFill/>
                          </a:ln>
                        </pic:spPr>
                      </pic:pic>
                    </a:graphicData>
                  </a:graphic>
                </wp:inline>
              </w:drawing>
            </w:r>
          </w:p>
        </w:tc>
      </w:tr>
    </w:tbl>
    <w:p w:rsidR="0041453D" w:rsidRDefault="0041453D">
      <w:pPr>
        <w:pStyle w:val="ConsPlusNormal"/>
        <w:jc w:val="both"/>
      </w:pPr>
    </w:p>
    <w:p w:rsidR="0041453D" w:rsidRDefault="0041453D">
      <w:pPr>
        <w:pStyle w:val="ConsPlusNormal"/>
        <w:jc w:val="center"/>
      </w:pPr>
      <w:r>
        <w:rPr>
          <w:b/>
        </w:rPr>
        <w:t>Рисунок Д.1</w:t>
      </w:r>
    </w:p>
    <w:p w:rsidR="0041453D" w:rsidRDefault="0041453D">
      <w:pPr>
        <w:pStyle w:val="ConsPlusNormal"/>
        <w:jc w:val="both"/>
      </w:pPr>
    </w:p>
    <w:p w:rsidR="0041453D" w:rsidRDefault="0041453D">
      <w:pPr>
        <w:pStyle w:val="ConsPlusNormal"/>
        <w:ind w:firstLine="540"/>
        <w:jc w:val="both"/>
      </w:pPr>
      <w:r>
        <w:t>При невозможности использования формулы Эйринга для ориентировочных расчетов времени реверберации в диапазоне средних частот допускается использовать другие формулы.</w:t>
      </w:r>
    </w:p>
    <w:p w:rsidR="0041453D" w:rsidRDefault="0041453D">
      <w:pPr>
        <w:pStyle w:val="ConsPlusNormal"/>
        <w:spacing w:before="220"/>
        <w:ind w:firstLine="540"/>
        <w:jc w:val="both"/>
      </w:pPr>
      <w:r>
        <w:t xml:space="preserve">При трансформации крупных СЗС, при моделировании СЗС "обелиском" с открытым "верхом" </w:t>
      </w:r>
      <w:hyperlink w:anchor="P733">
        <w:r>
          <w:rPr>
            <w:color w:val="0000FF"/>
          </w:rPr>
          <w:t>(рисунок Д.2)</w:t>
        </w:r>
      </w:hyperlink>
      <w:r>
        <w:t xml:space="preserve"> следует использовать формулу</w:t>
      </w:r>
    </w:p>
    <w:p w:rsidR="0041453D" w:rsidRDefault="0041453D">
      <w:pPr>
        <w:pStyle w:val="ConsPlusNormal"/>
        <w:jc w:val="both"/>
      </w:pPr>
    </w:p>
    <w:p w:rsidR="0041453D" w:rsidRDefault="0041453D">
      <w:pPr>
        <w:pStyle w:val="ConsPlusNormal"/>
        <w:jc w:val="center"/>
      </w:pPr>
      <w:r>
        <w:rPr>
          <w:noProof/>
          <w:position w:val="-27"/>
        </w:rPr>
        <w:drawing>
          <wp:inline distT="0" distB="0" distL="0" distR="0">
            <wp:extent cx="890905" cy="4927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90905" cy="492760"/>
                    </a:xfrm>
                    <a:prstGeom prst="rect">
                      <a:avLst/>
                    </a:prstGeom>
                    <a:noFill/>
                    <a:ln>
                      <a:noFill/>
                    </a:ln>
                  </pic:spPr>
                </pic:pic>
              </a:graphicData>
            </a:graphic>
          </wp:inline>
        </w:drawing>
      </w:r>
      <w:r>
        <w:t xml:space="preserve"> (Д.2)</w:t>
      </w:r>
    </w:p>
    <w:p w:rsidR="0041453D" w:rsidRDefault="0041453D">
      <w:pPr>
        <w:pStyle w:val="ConsPlusNormal"/>
        <w:jc w:val="both"/>
      </w:pPr>
    </w:p>
    <w:p w:rsidR="0041453D" w:rsidRDefault="0041453D">
      <w:pPr>
        <w:pStyle w:val="ConsPlusNormal"/>
        <w:ind w:firstLine="540"/>
        <w:jc w:val="both"/>
      </w:pPr>
      <w:r>
        <w:t xml:space="preserve">где </w:t>
      </w:r>
      <w:r>
        <w:rPr>
          <w:noProof/>
          <w:position w:val="-29"/>
        </w:rPr>
        <w:drawing>
          <wp:inline distT="0" distB="0" distL="0" distR="0">
            <wp:extent cx="1268095" cy="51371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r>
        <w:t>,</w:t>
      </w:r>
    </w:p>
    <w:p w:rsidR="0041453D" w:rsidRDefault="0041453D">
      <w:pPr>
        <w:pStyle w:val="ConsPlusNormal"/>
        <w:spacing w:before="220"/>
        <w:ind w:firstLine="540"/>
        <w:jc w:val="both"/>
      </w:pPr>
      <w:r>
        <w:t xml:space="preserve">здесь </w:t>
      </w:r>
      <w:r>
        <w:rPr>
          <w:i/>
        </w:rPr>
        <w:t>H</w:t>
      </w:r>
      <w:r>
        <w:rPr>
          <w:vertAlign w:val="subscript"/>
        </w:rPr>
        <w:t>0</w:t>
      </w:r>
      <w:r>
        <w:t xml:space="preserve"> - средняя высота объекта СЗС;</w:t>
      </w:r>
    </w:p>
    <w:p w:rsidR="0041453D" w:rsidRDefault="0041453D">
      <w:pPr>
        <w:pStyle w:val="ConsPlusNormal"/>
        <w:spacing w:before="220"/>
        <w:ind w:firstLine="540"/>
        <w:jc w:val="both"/>
      </w:pPr>
      <w:r>
        <w:rPr>
          <w:i/>
        </w:rPr>
        <w:t>R</w:t>
      </w:r>
      <w:r>
        <w:rPr>
          <w:vertAlign w:val="subscript"/>
        </w:rPr>
        <w:t>э</w:t>
      </w:r>
      <w:r>
        <w:t xml:space="preserve"> - эквивалентный радиус модели.</w:t>
      </w:r>
    </w:p>
    <w:p w:rsidR="0041453D" w:rsidRDefault="0041453D">
      <w:pPr>
        <w:pStyle w:val="ConsPlusNormal"/>
        <w:jc w:val="both"/>
      </w:pPr>
    </w:p>
    <w:p w:rsidR="0041453D" w:rsidRDefault="0041453D">
      <w:pPr>
        <w:pStyle w:val="ConsPlusNormal"/>
        <w:jc w:val="center"/>
      </w:pPr>
      <w:r>
        <w:rPr>
          <w:noProof/>
          <w:position w:val="-72"/>
        </w:rPr>
        <w:drawing>
          <wp:inline distT="0" distB="0" distL="0" distR="0">
            <wp:extent cx="2760980" cy="10661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2760980" cy="106616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37" w:name="P733"/>
      <w:bookmarkEnd w:id="37"/>
      <w:r>
        <w:rPr>
          <w:b/>
        </w:rPr>
        <w:t>Рисунок Д.2</w:t>
      </w:r>
    </w:p>
    <w:p w:rsidR="0041453D" w:rsidRDefault="0041453D">
      <w:pPr>
        <w:pStyle w:val="ConsPlusNormal"/>
        <w:jc w:val="both"/>
      </w:pPr>
    </w:p>
    <w:p w:rsidR="0041453D" w:rsidRDefault="0041453D">
      <w:pPr>
        <w:pStyle w:val="ConsPlusNormal"/>
        <w:ind w:firstLine="540"/>
        <w:jc w:val="both"/>
      </w:pPr>
      <w:r>
        <w:t>В данном случае</w:t>
      </w:r>
    </w:p>
    <w:p w:rsidR="0041453D" w:rsidRDefault="0041453D">
      <w:pPr>
        <w:pStyle w:val="ConsPlusNormal"/>
        <w:jc w:val="both"/>
      </w:pPr>
    </w:p>
    <w:p w:rsidR="0041453D" w:rsidRDefault="0041453D">
      <w:pPr>
        <w:pStyle w:val="ConsPlusNormal"/>
        <w:jc w:val="center"/>
      </w:pPr>
      <w:r>
        <w:rPr>
          <w:noProof/>
          <w:position w:val="-15"/>
        </w:rPr>
        <w:drawing>
          <wp:inline distT="0" distB="0" distL="0" distR="0">
            <wp:extent cx="1844040" cy="33528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44040" cy="335280"/>
                    </a:xfrm>
                    <a:prstGeom prst="rect">
                      <a:avLst/>
                    </a:prstGeom>
                    <a:noFill/>
                    <a:ln>
                      <a:noFill/>
                    </a:ln>
                  </pic:spPr>
                </pic:pic>
              </a:graphicData>
            </a:graphic>
          </wp:inline>
        </w:drawing>
      </w:r>
      <w:r>
        <w:t xml:space="preserve"> (Д.3)</w:t>
      </w:r>
    </w:p>
    <w:p w:rsidR="0041453D" w:rsidRDefault="0041453D">
      <w:pPr>
        <w:pStyle w:val="ConsPlusNormal"/>
        <w:jc w:val="both"/>
      </w:pPr>
    </w:p>
    <w:p w:rsidR="0041453D" w:rsidRDefault="0041453D">
      <w:pPr>
        <w:pStyle w:val="ConsPlusNormal"/>
        <w:ind w:firstLine="540"/>
        <w:jc w:val="both"/>
      </w:pPr>
      <w:r>
        <w:t xml:space="preserve">где </w:t>
      </w:r>
      <w:r>
        <w:rPr>
          <w:i/>
        </w:rPr>
        <w:t>F</w:t>
      </w:r>
      <w:r>
        <w:t xml:space="preserve"> = </w:t>
      </w:r>
      <w:r>
        <w:rPr>
          <w:i/>
        </w:rPr>
        <w:t>AB</w:t>
      </w:r>
      <w:r>
        <w:t xml:space="preserve"> и </w:t>
      </w:r>
      <w:r>
        <w:rPr>
          <w:i/>
        </w:rPr>
        <w:t>f</w:t>
      </w:r>
      <w:r>
        <w:t xml:space="preserve"> = </w:t>
      </w:r>
      <w:r>
        <w:rPr>
          <w:i/>
        </w:rPr>
        <w:t>ab</w:t>
      </w:r>
      <w:r>
        <w:t>.</w:t>
      </w:r>
    </w:p>
    <w:p w:rsidR="0041453D" w:rsidRDefault="0041453D">
      <w:pPr>
        <w:pStyle w:val="ConsPlusNormal"/>
        <w:spacing w:before="220"/>
        <w:ind w:firstLine="540"/>
        <w:jc w:val="both"/>
      </w:pPr>
      <w:r>
        <w:t xml:space="preserve">При "закрытии" объема </w:t>
      </w:r>
      <w:hyperlink w:anchor="P733">
        <w:r>
          <w:rPr>
            <w:color w:val="0000FF"/>
          </w:rPr>
          <w:t>(рисунок Д.2)</w:t>
        </w:r>
      </w:hyperlink>
      <w:r>
        <w:t xml:space="preserve"> и невозможности в этом случае применения формулы </w:t>
      </w:r>
      <w:r>
        <w:lastRenderedPageBreak/>
        <w:t>Эйринга для ориентировочных аналитических расчетов времени реверберации допускается использовать формулу</w:t>
      </w:r>
    </w:p>
    <w:p w:rsidR="0041453D" w:rsidRDefault="0041453D">
      <w:pPr>
        <w:pStyle w:val="ConsPlusNormal"/>
        <w:jc w:val="both"/>
      </w:pPr>
    </w:p>
    <w:p w:rsidR="0041453D" w:rsidRDefault="0041453D">
      <w:pPr>
        <w:pStyle w:val="ConsPlusNormal"/>
        <w:jc w:val="center"/>
      </w:pPr>
      <w:r>
        <w:rPr>
          <w:noProof/>
          <w:position w:val="-27"/>
        </w:rPr>
        <w:drawing>
          <wp:inline distT="0" distB="0" distL="0" distR="0">
            <wp:extent cx="932815" cy="4927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32815" cy="492760"/>
                    </a:xfrm>
                    <a:prstGeom prst="rect">
                      <a:avLst/>
                    </a:prstGeom>
                    <a:noFill/>
                    <a:ln>
                      <a:noFill/>
                    </a:ln>
                  </pic:spPr>
                </pic:pic>
              </a:graphicData>
            </a:graphic>
          </wp:inline>
        </w:drawing>
      </w:r>
      <w:r>
        <w:t xml:space="preserve"> (Д.4)</w:t>
      </w:r>
    </w:p>
    <w:p w:rsidR="0041453D" w:rsidRDefault="0041453D">
      <w:pPr>
        <w:pStyle w:val="ConsPlusNormal"/>
        <w:jc w:val="both"/>
      </w:pPr>
    </w:p>
    <w:p w:rsidR="0041453D" w:rsidRDefault="0041453D">
      <w:pPr>
        <w:pStyle w:val="ConsPlusNormal"/>
        <w:ind w:firstLine="540"/>
        <w:jc w:val="both"/>
      </w:pPr>
      <w:r>
        <w:t xml:space="preserve">При моделировании СЗС "усеченным обелиском" должен быть использован тот же метод, и, следовательно, те же формулы </w:t>
      </w:r>
      <w:hyperlink w:anchor="P748">
        <w:r>
          <w:rPr>
            <w:color w:val="0000FF"/>
          </w:rPr>
          <w:t>(рисунок Д.3)</w:t>
        </w:r>
      </w:hyperlink>
      <w:r>
        <w:t>.</w:t>
      </w:r>
    </w:p>
    <w:p w:rsidR="0041453D" w:rsidRDefault="0041453D">
      <w:pPr>
        <w:pStyle w:val="ConsPlusNormal"/>
        <w:jc w:val="both"/>
      </w:pPr>
    </w:p>
    <w:p w:rsidR="0041453D" w:rsidRDefault="0041453D">
      <w:pPr>
        <w:pStyle w:val="ConsPlusNormal"/>
        <w:jc w:val="center"/>
      </w:pPr>
      <w:r>
        <w:rPr>
          <w:noProof/>
          <w:position w:val="-91"/>
        </w:rPr>
        <w:drawing>
          <wp:inline distT="0" distB="0" distL="0" distR="0">
            <wp:extent cx="2404110" cy="129794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2404110" cy="1297940"/>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38" w:name="P748"/>
      <w:bookmarkEnd w:id="38"/>
      <w:r>
        <w:rPr>
          <w:b/>
        </w:rPr>
        <w:t>Рисунок Д.3</w:t>
      </w:r>
    </w:p>
    <w:p w:rsidR="0041453D" w:rsidRDefault="0041453D">
      <w:pPr>
        <w:pStyle w:val="ConsPlusNormal"/>
        <w:jc w:val="both"/>
      </w:pPr>
    </w:p>
    <w:p w:rsidR="0041453D" w:rsidRDefault="0041453D">
      <w:pPr>
        <w:pStyle w:val="ConsPlusNormal"/>
        <w:ind w:firstLine="540"/>
        <w:jc w:val="both"/>
      </w:pPr>
      <w:r>
        <w:t>Такой же подход должен быть использован при моделировании СЗС геометрическими фигурами в виде шаровых сегментов [</w:t>
      </w:r>
      <w:hyperlink w:anchor="P752">
        <w:r>
          <w:rPr>
            <w:color w:val="0000FF"/>
          </w:rPr>
          <w:t xml:space="preserve">рисунок Д.4, </w:t>
        </w:r>
      </w:hyperlink>
      <w:hyperlink w:anchor="P752">
        <w:r>
          <w:rPr>
            <w:i/>
            <w:color w:val="0000FF"/>
          </w:rPr>
          <w:t>а)</w:t>
        </w:r>
      </w:hyperlink>
      <w:r>
        <w:t xml:space="preserve">, </w:t>
      </w:r>
      <w:hyperlink w:anchor="P753">
        <w:r>
          <w:rPr>
            <w:i/>
            <w:color w:val="0000FF"/>
          </w:rPr>
          <w:t>б)</w:t>
        </w:r>
      </w:hyperlink>
      <w:r>
        <w:t xml:space="preserve">], вплоть до полусферы, или усеченным конусом </w:t>
      </w:r>
      <w:hyperlink w:anchor="P763">
        <w:r>
          <w:rPr>
            <w:color w:val="0000FF"/>
          </w:rPr>
          <w:t>(рисунок Д.5)</w:t>
        </w:r>
      </w:hyperlink>
      <w:r>
        <w:t>.</w:t>
      </w:r>
    </w:p>
    <w:p w:rsidR="0041453D" w:rsidRDefault="0041453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1453D">
        <w:tc>
          <w:tcPr>
            <w:tcW w:w="4535" w:type="dxa"/>
            <w:tcBorders>
              <w:top w:val="nil"/>
              <w:left w:val="nil"/>
              <w:bottom w:val="nil"/>
              <w:right w:val="nil"/>
            </w:tcBorders>
          </w:tcPr>
          <w:p w:rsidR="0041453D" w:rsidRDefault="0041453D">
            <w:pPr>
              <w:pStyle w:val="ConsPlusNormal"/>
              <w:jc w:val="center"/>
            </w:pPr>
            <w:bookmarkStart w:id="39" w:name="P752"/>
            <w:bookmarkEnd w:id="39"/>
            <w:r>
              <w:rPr>
                <w:i/>
              </w:rPr>
              <w:t>а)</w:t>
            </w:r>
          </w:p>
        </w:tc>
        <w:tc>
          <w:tcPr>
            <w:tcW w:w="4535" w:type="dxa"/>
            <w:tcBorders>
              <w:top w:val="nil"/>
              <w:left w:val="nil"/>
              <w:bottom w:val="nil"/>
              <w:right w:val="nil"/>
            </w:tcBorders>
          </w:tcPr>
          <w:p w:rsidR="0041453D" w:rsidRDefault="0041453D">
            <w:pPr>
              <w:pStyle w:val="ConsPlusNormal"/>
              <w:jc w:val="center"/>
            </w:pPr>
            <w:bookmarkStart w:id="40" w:name="P753"/>
            <w:bookmarkEnd w:id="40"/>
            <w:r>
              <w:rPr>
                <w:i/>
              </w:rPr>
              <w:t>б)</w:t>
            </w:r>
          </w:p>
        </w:tc>
      </w:tr>
      <w:tr w:rsidR="0041453D">
        <w:tc>
          <w:tcPr>
            <w:tcW w:w="4535" w:type="dxa"/>
            <w:tcBorders>
              <w:top w:val="nil"/>
              <w:left w:val="nil"/>
              <w:bottom w:val="nil"/>
              <w:right w:val="nil"/>
            </w:tcBorders>
          </w:tcPr>
          <w:p w:rsidR="0041453D" w:rsidRDefault="0041453D">
            <w:pPr>
              <w:pStyle w:val="ConsPlusNormal"/>
              <w:jc w:val="center"/>
            </w:pPr>
            <w:r>
              <w:rPr>
                <w:noProof/>
                <w:position w:val="-133"/>
              </w:rPr>
              <w:drawing>
                <wp:inline distT="0" distB="0" distL="0" distR="0">
                  <wp:extent cx="2750820" cy="184086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2750820" cy="1840865"/>
                          </a:xfrm>
                          <a:prstGeom prst="rect">
                            <a:avLst/>
                          </a:prstGeom>
                          <a:noFill/>
                          <a:ln>
                            <a:noFill/>
                          </a:ln>
                        </pic:spPr>
                      </pic:pic>
                    </a:graphicData>
                  </a:graphic>
                </wp:inline>
              </w:drawing>
            </w:r>
          </w:p>
        </w:tc>
        <w:tc>
          <w:tcPr>
            <w:tcW w:w="4535" w:type="dxa"/>
            <w:tcBorders>
              <w:top w:val="nil"/>
              <w:left w:val="nil"/>
              <w:bottom w:val="nil"/>
              <w:right w:val="nil"/>
            </w:tcBorders>
          </w:tcPr>
          <w:p w:rsidR="0041453D" w:rsidRDefault="0041453D">
            <w:pPr>
              <w:pStyle w:val="ConsPlusNormal"/>
              <w:jc w:val="center"/>
            </w:pPr>
            <w:r>
              <w:rPr>
                <w:noProof/>
                <w:position w:val="-140"/>
              </w:rPr>
              <w:drawing>
                <wp:inline distT="0" distB="0" distL="0" distR="0">
                  <wp:extent cx="2736215" cy="192659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736215" cy="1926590"/>
                          </a:xfrm>
                          <a:prstGeom prst="rect">
                            <a:avLst/>
                          </a:prstGeom>
                          <a:noFill/>
                          <a:ln>
                            <a:noFill/>
                          </a:ln>
                        </pic:spPr>
                      </pic:pic>
                    </a:graphicData>
                  </a:graphic>
                </wp:inline>
              </w:drawing>
            </w:r>
          </w:p>
        </w:tc>
      </w:tr>
    </w:tbl>
    <w:p w:rsidR="0041453D" w:rsidRDefault="0041453D">
      <w:pPr>
        <w:pStyle w:val="ConsPlusNormal"/>
        <w:jc w:val="both"/>
      </w:pPr>
    </w:p>
    <w:p w:rsidR="0041453D" w:rsidRDefault="0041453D">
      <w:pPr>
        <w:pStyle w:val="ConsPlusNormal"/>
        <w:jc w:val="center"/>
      </w:pPr>
      <w:r>
        <w:rPr>
          <w:b/>
        </w:rPr>
        <w:t>Рисунок Д.4</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center"/>
      </w:pPr>
      <w:r>
        <w:rPr>
          <w:noProof/>
          <w:position w:val="-84"/>
        </w:rPr>
        <w:drawing>
          <wp:inline distT="0" distB="0" distL="0" distR="0">
            <wp:extent cx="2585085" cy="121221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585085" cy="121221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41" w:name="P763"/>
      <w:bookmarkEnd w:id="41"/>
      <w:r>
        <w:rPr>
          <w:b/>
        </w:rPr>
        <w:t>Рисунок Д.5</w:t>
      </w:r>
    </w:p>
    <w:p w:rsidR="0041453D" w:rsidRDefault="0041453D">
      <w:pPr>
        <w:pStyle w:val="ConsPlusNormal"/>
        <w:jc w:val="both"/>
      </w:pPr>
    </w:p>
    <w:p w:rsidR="0041453D" w:rsidRDefault="0041453D">
      <w:pPr>
        <w:pStyle w:val="ConsPlusNormal"/>
        <w:ind w:firstLine="540"/>
        <w:jc w:val="both"/>
      </w:pPr>
      <w:r>
        <w:lastRenderedPageBreak/>
        <w:t>Коррекция в этих случаях будет касаться только эквивалентного радиуса модели:</w:t>
      </w:r>
    </w:p>
    <w:p w:rsidR="0041453D" w:rsidRDefault="0041453D">
      <w:pPr>
        <w:pStyle w:val="ConsPlusNormal"/>
        <w:spacing w:before="220"/>
        <w:ind w:firstLine="540"/>
        <w:jc w:val="both"/>
      </w:pPr>
      <w:r>
        <w:t>- в случае сегмента</w:t>
      </w:r>
    </w:p>
    <w:p w:rsidR="0041453D" w:rsidRDefault="0041453D">
      <w:pPr>
        <w:pStyle w:val="ConsPlusNormal"/>
        <w:jc w:val="both"/>
      </w:pPr>
    </w:p>
    <w:p w:rsidR="0041453D" w:rsidRDefault="0041453D">
      <w:pPr>
        <w:pStyle w:val="ConsPlusNormal"/>
        <w:jc w:val="center"/>
      </w:pPr>
      <w:r>
        <w:rPr>
          <w:noProof/>
          <w:position w:val="-14"/>
        </w:rPr>
        <w:drawing>
          <wp:inline distT="0" distB="0" distL="0" distR="0">
            <wp:extent cx="1383030" cy="32512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83030" cy="325120"/>
                    </a:xfrm>
                    <a:prstGeom prst="rect">
                      <a:avLst/>
                    </a:prstGeom>
                    <a:noFill/>
                    <a:ln>
                      <a:noFill/>
                    </a:ln>
                  </pic:spPr>
                </pic:pic>
              </a:graphicData>
            </a:graphic>
          </wp:inline>
        </w:drawing>
      </w:r>
      <w:r>
        <w:t xml:space="preserve"> (Д.5)</w:t>
      </w:r>
    </w:p>
    <w:p w:rsidR="0041453D" w:rsidRDefault="0041453D">
      <w:pPr>
        <w:pStyle w:val="ConsPlusNormal"/>
        <w:jc w:val="both"/>
      </w:pPr>
    </w:p>
    <w:p w:rsidR="0041453D" w:rsidRDefault="0041453D">
      <w:pPr>
        <w:pStyle w:val="ConsPlusNormal"/>
        <w:ind w:firstLine="540"/>
        <w:jc w:val="both"/>
      </w:pPr>
      <w:r>
        <w:t>- при преобразовании шарового сегмента в полусферу</w:t>
      </w:r>
    </w:p>
    <w:p w:rsidR="0041453D" w:rsidRDefault="0041453D">
      <w:pPr>
        <w:pStyle w:val="ConsPlusNormal"/>
        <w:jc w:val="both"/>
      </w:pPr>
    </w:p>
    <w:p w:rsidR="0041453D" w:rsidRDefault="0041453D">
      <w:pPr>
        <w:pStyle w:val="ConsPlusNormal"/>
        <w:jc w:val="center"/>
      </w:pPr>
      <w:r>
        <w:rPr>
          <w:i/>
        </w:rPr>
        <w:t>R</w:t>
      </w:r>
      <w:r>
        <w:rPr>
          <w:vertAlign w:val="subscript"/>
        </w:rPr>
        <w:t>э</w:t>
      </w:r>
      <w:r>
        <w:t xml:space="preserve"> = 0,8</w:t>
      </w:r>
      <w:r>
        <w:rPr>
          <w:i/>
        </w:rPr>
        <w:t>H</w:t>
      </w:r>
      <w:r>
        <w:rPr>
          <w:vertAlign w:val="subscript"/>
        </w:rPr>
        <w:t>0</w:t>
      </w:r>
      <w:r>
        <w:t>. (Д.6)</w:t>
      </w:r>
    </w:p>
    <w:p w:rsidR="0041453D" w:rsidRDefault="0041453D">
      <w:pPr>
        <w:pStyle w:val="ConsPlusNormal"/>
        <w:jc w:val="both"/>
      </w:pPr>
    </w:p>
    <w:p w:rsidR="0041453D" w:rsidRDefault="0041453D">
      <w:pPr>
        <w:pStyle w:val="ConsPlusNormal"/>
        <w:ind w:firstLine="540"/>
        <w:jc w:val="both"/>
      </w:pPr>
      <w:r>
        <w:t xml:space="preserve">При моделировании СЗС усеченным конусом, более точным с практической точки зрения, чем круговой конус </w:t>
      </w:r>
      <w:hyperlink w:anchor="P763">
        <w:r>
          <w:rPr>
            <w:color w:val="0000FF"/>
          </w:rPr>
          <w:t>(рисунок Д.5)</w:t>
        </w:r>
      </w:hyperlink>
      <w:r>
        <w:t xml:space="preserve">, является представление объекта эллиптическим конусом с большими полуосями, то есть основания конуса </w:t>
      </w:r>
      <w:r>
        <w:rPr>
          <w:i/>
        </w:rPr>
        <w:t>a</w:t>
      </w:r>
      <w:r>
        <w:t xml:space="preserve"> и </w:t>
      </w:r>
      <w:r>
        <w:rPr>
          <w:i/>
        </w:rPr>
        <w:t>b</w:t>
      </w:r>
      <w:r>
        <w:t xml:space="preserve"> и малыми полуосями </w:t>
      </w:r>
      <w:r>
        <w:rPr>
          <w:i/>
        </w:rPr>
        <w:t>a</w:t>
      </w:r>
      <w:r>
        <w:rPr>
          <w:vertAlign w:val="subscript"/>
        </w:rPr>
        <w:t>1</w:t>
      </w:r>
      <w:r>
        <w:t xml:space="preserve"> и </w:t>
      </w:r>
      <w:r>
        <w:rPr>
          <w:i/>
        </w:rPr>
        <w:t>b</w:t>
      </w:r>
      <w:r>
        <w:rPr>
          <w:vertAlign w:val="subscript"/>
        </w:rPr>
        <w:t>1</w:t>
      </w:r>
      <w:r>
        <w:t>, при которых</w:t>
      </w:r>
    </w:p>
    <w:p w:rsidR="0041453D" w:rsidRDefault="0041453D">
      <w:pPr>
        <w:pStyle w:val="ConsPlusNormal"/>
        <w:jc w:val="both"/>
      </w:pPr>
    </w:p>
    <w:p w:rsidR="0041453D" w:rsidRDefault="0041453D">
      <w:pPr>
        <w:pStyle w:val="ConsPlusNormal"/>
        <w:jc w:val="center"/>
      </w:pPr>
      <w:r>
        <w:rPr>
          <w:noProof/>
          <w:position w:val="-14"/>
        </w:rPr>
        <w:drawing>
          <wp:inline distT="0" distB="0" distL="0" distR="0">
            <wp:extent cx="2263140" cy="32512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63140" cy="325120"/>
                    </a:xfrm>
                    <a:prstGeom prst="rect">
                      <a:avLst/>
                    </a:prstGeom>
                    <a:noFill/>
                    <a:ln>
                      <a:noFill/>
                    </a:ln>
                  </pic:spPr>
                </pic:pic>
              </a:graphicData>
            </a:graphic>
          </wp:inline>
        </w:drawing>
      </w:r>
      <w:r>
        <w:t xml:space="preserve"> (Д.7)</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Е</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42" w:name="P785"/>
      <w:bookmarkEnd w:id="42"/>
      <w:r>
        <w:t>ЭКВИВАЛЕНТНОЕ ЗВУКОПОГЛОЩЕНИЕ</w:t>
      </w:r>
    </w:p>
    <w:p w:rsidR="0041453D" w:rsidRDefault="0041453D">
      <w:pPr>
        <w:pStyle w:val="ConsPlusNormal"/>
        <w:jc w:val="both"/>
      </w:pPr>
    </w:p>
    <w:p w:rsidR="0041453D" w:rsidRDefault="0041453D">
      <w:pPr>
        <w:pStyle w:val="ConsPlusNormal"/>
        <w:jc w:val="right"/>
      </w:pPr>
      <w:r>
        <w:t>Таблица Е.1</w:t>
      </w:r>
    </w:p>
    <w:p w:rsidR="0041453D" w:rsidRDefault="0041453D">
      <w:pPr>
        <w:pStyle w:val="ConsPlusNormal"/>
        <w:jc w:val="both"/>
      </w:pPr>
    </w:p>
    <w:p w:rsidR="0041453D" w:rsidRDefault="0041453D">
      <w:pPr>
        <w:pStyle w:val="ConsPlusNormal"/>
        <w:jc w:val="center"/>
      </w:pPr>
      <w:r>
        <w:rPr>
          <w:b/>
        </w:rPr>
        <w:t>Эквивалентное звукопоглощение спортсменов</w:t>
      </w:r>
    </w:p>
    <w:p w:rsidR="0041453D" w:rsidRDefault="0041453D">
      <w:pPr>
        <w:pStyle w:val="ConsPlusNormal"/>
        <w:jc w:val="both"/>
      </w:pPr>
    </w:p>
    <w:p w:rsidR="0041453D" w:rsidRDefault="0041453D">
      <w:pPr>
        <w:pStyle w:val="ConsPlusNormal"/>
        <w:jc w:val="right"/>
      </w:pPr>
      <w:r>
        <w:t>В квадратных метрах</w:t>
      </w:r>
    </w:p>
    <w:p w:rsidR="0041453D" w:rsidRDefault="0041453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133"/>
        <w:gridCol w:w="1133"/>
        <w:gridCol w:w="1133"/>
        <w:gridCol w:w="1133"/>
        <w:gridCol w:w="1138"/>
        <w:gridCol w:w="1142"/>
      </w:tblGrid>
      <w:tr w:rsidR="0041453D">
        <w:tc>
          <w:tcPr>
            <w:tcW w:w="2211" w:type="dxa"/>
            <w:vMerge w:val="restart"/>
            <w:vAlign w:val="center"/>
          </w:tcPr>
          <w:p w:rsidR="0041453D" w:rsidRDefault="0041453D">
            <w:pPr>
              <w:pStyle w:val="ConsPlusNormal"/>
              <w:jc w:val="center"/>
            </w:pPr>
            <w:r>
              <w:t>Плотность расстановки спортсменов или зрителей, м</w:t>
            </w:r>
            <w:r>
              <w:rPr>
                <w:vertAlign w:val="superscript"/>
              </w:rPr>
              <w:t>2</w:t>
            </w:r>
            <w:r>
              <w:t>/чел.</w:t>
            </w:r>
          </w:p>
        </w:tc>
        <w:tc>
          <w:tcPr>
            <w:tcW w:w="6812" w:type="dxa"/>
            <w:gridSpan w:val="6"/>
            <w:vAlign w:val="center"/>
          </w:tcPr>
          <w:p w:rsidR="0041453D" w:rsidRDefault="0041453D">
            <w:pPr>
              <w:pStyle w:val="ConsPlusNormal"/>
              <w:jc w:val="center"/>
            </w:pPr>
            <w:r>
              <w:t>Частота, Гц</w:t>
            </w:r>
          </w:p>
        </w:tc>
      </w:tr>
      <w:tr w:rsidR="0041453D">
        <w:tc>
          <w:tcPr>
            <w:tcW w:w="2211" w:type="dxa"/>
            <w:vMerge/>
          </w:tcPr>
          <w:p w:rsidR="0041453D" w:rsidRDefault="0041453D">
            <w:pPr>
              <w:pStyle w:val="ConsPlusNormal"/>
            </w:pPr>
          </w:p>
        </w:tc>
        <w:tc>
          <w:tcPr>
            <w:tcW w:w="1133" w:type="dxa"/>
            <w:vAlign w:val="center"/>
          </w:tcPr>
          <w:p w:rsidR="0041453D" w:rsidRDefault="0041453D">
            <w:pPr>
              <w:pStyle w:val="ConsPlusNormal"/>
              <w:jc w:val="center"/>
            </w:pPr>
            <w:r>
              <w:t>125</w:t>
            </w:r>
          </w:p>
        </w:tc>
        <w:tc>
          <w:tcPr>
            <w:tcW w:w="1133" w:type="dxa"/>
            <w:vAlign w:val="center"/>
          </w:tcPr>
          <w:p w:rsidR="0041453D" w:rsidRDefault="0041453D">
            <w:pPr>
              <w:pStyle w:val="ConsPlusNormal"/>
              <w:jc w:val="center"/>
            </w:pPr>
            <w:r>
              <w:t>250</w:t>
            </w:r>
          </w:p>
        </w:tc>
        <w:tc>
          <w:tcPr>
            <w:tcW w:w="1133" w:type="dxa"/>
            <w:vAlign w:val="center"/>
          </w:tcPr>
          <w:p w:rsidR="0041453D" w:rsidRDefault="0041453D">
            <w:pPr>
              <w:pStyle w:val="ConsPlusNormal"/>
              <w:jc w:val="center"/>
            </w:pPr>
            <w:r>
              <w:t>500</w:t>
            </w:r>
          </w:p>
        </w:tc>
        <w:tc>
          <w:tcPr>
            <w:tcW w:w="1133" w:type="dxa"/>
            <w:vAlign w:val="center"/>
          </w:tcPr>
          <w:p w:rsidR="0041453D" w:rsidRDefault="0041453D">
            <w:pPr>
              <w:pStyle w:val="ConsPlusNormal"/>
              <w:jc w:val="center"/>
            </w:pPr>
            <w:r>
              <w:t>1000</w:t>
            </w:r>
          </w:p>
        </w:tc>
        <w:tc>
          <w:tcPr>
            <w:tcW w:w="1138" w:type="dxa"/>
            <w:vAlign w:val="center"/>
          </w:tcPr>
          <w:p w:rsidR="0041453D" w:rsidRDefault="0041453D">
            <w:pPr>
              <w:pStyle w:val="ConsPlusNormal"/>
              <w:jc w:val="center"/>
            </w:pPr>
            <w:r>
              <w:t>2000</w:t>
            </w:r>
          </w:p>
        </w:tc>
        <w:tc>
          <w:tcPr>
            <w:tcW w:w="1142" w:type="dxa"/>
            <w:vAlign w:val="center"/>
          </w:tcPr>
          <w:p w:rsidR="0041453D" w:rsidRDefault="0041453D">
            <w:pPr>
              <w:pStyle w:val="ConsPlusNormal"/>
              <w:jc w:val="center"/>
            </w:pPr>
            <w:r>
              <w:t>4000</w:t>
            </w:r>
          </w:p>
        </w:tc>
      </w:tr>
      <w:tr w:rsidR="0041453D">
        <w:tc>
          <w:tcPr>
            <w:tcW w:w="2211" w:type="dxa"/>
          </w:tcPr>
          <w:p w:rsidR="0041453D" w:rsidRDefault="0041453D">
            <w:pPr>
              <w:pStyle w:val="ConsPlusNormal"/>
              <w:jc w:val="center"/>
            </w:pPr>
            <w:r>
              <w:t>6</w:t>
            </w:r>
          </w:p>
        </w:tc>
        <w:tc>
          <w:tcPr>
            <w:tcW w:w="1133" w:type="dxa"/>
          </w:tcPr>
          <w:p w:rsidR="0041453D" w:rsidRDefault="0041453D">
            <w:pPr>
              <w:pStyle w:val="ConsPlusNormal"/>
              <w:jc w:val="center"/>
            </w:pPr>
            <w:r>
              <w:t>0,15</w:t>
            </w:r>
          </w:p>
        </w:tc>
        <w:tc>
          <w:tcPr>
            <w:tcW w:w="1133" w:type="dxa"/>
          </w:tcPr>
          <w:p w:rsidR="0041453D" w:rsidRDefault="0041453D">
            <w:pPr>
              <w:pStyle w:val="ConsPlusNormal"/>
              <w:jc w:val="center"/>
            </w:pPr>
            <w:r>
              <w:t>0,23</w:t>
            </w:r>
          </w:p>
        </w:tc>
        <w:tc>
          <w:tcPr>
            <w:tcW w:w="1133" w:type="dxa"/>
          </w:tcPr>
          <w:p w:rsidR="0041453D" w:rsidRDefault="0041453D">
            <w:pPr>
              <w:pStyle w:val="ConsPlusNormal"/>
              <w:jc w:val="center"/>
            </w:pPr>
            <w:r>
              <w:t>0,61</w:t>
            </w:r>
          </w:p>
        </w:tc>
        <w:tc>
          <w:tcPr>
            <w:tcW w:w="1133" w:type="dxa"/>
          </w:tcPr>
          <w:p w:rsidR="0041453D" w:rsidRDefault="0041453D">
            <w:pPr>
              <w:pStyle w:val="ConsPlusNormal"/>
              <w:jc w:val="center"/>
            </w:pPr>
            <w:r>
              <w:t>0,97</w:t>
            </w:r>
          </w:p>
        </w:tc>
        <w:tc>
          <w:tcPr>
            <w:tcW w:w="1138" w:type="dxa"/>
          </w:tcPr>
          <w:p w:rsidR="0041453D" w:rsidRDefault="0041453D">
            <w:pPr>
              <w:pStyle w:val="ConsPlusNormal"/>
              <w:jc w:val="center"/>
            </w:pPr>
            <w:r>
              <w:t>1,10</w:t>
            </w:r>
          </w:p>
        </w:tc>
        <w:tc>
          <w:tcPr>
            <w:tcW w:w="1142" w:type="dxa"/>
          </w:tcPr>
          <w:p w:rsidR="0041453D" w:rsidRDefault="0041453D">
            <w:pPr>
              <w:pStyle w:val="ConsPlusNormal"/>
              <w:jc w:val="center"/>
            </w:pPr>
            <w:r>
              <w:t>1,10</w:t>
            </w:r>
          </w:p>
        </w:tc>
      </w:tr>
      <w:tr w:rsidR="0041453D">
        <w:tc>
          <w:tcPr>
            <w:tcW w:w="2211" w:type="dxa"/>
          </w:tcPr>
          <w:p w:rsidR="0041453D" w:rsidRDefault="0041453D">
            <w:pPr>
              <w:pStyle w:val="ConsPlusNormal"/>
              <w:jc w:val="center"/>
            </w:pPr>
            <w:r>
              <w:t>3</w:t>
            </w:r>
          </w:p>
        </w:tc>
        <w:tc>
          <w:tcPr>
            <w:tcW w:w="1133" w:type="dxa"/>
          </w:tcPr>
          <w:p w:rsidR="0041453D" w:rsidRDefault="0041453D">
            <w:pPr>
              <w:pStyle w:val="ConsPlusNormal"/>
              <w:jc w:val="center"/>
            </w:pPr>
            <w:r>
              <w:t>0,13</w:t>
            </w:r>
          </w:p>
        </w:tc>
        <w:tc>
          <w:tcPr>
            <w:tcW w:w="1133" w:type="dxa"/>
          </w:tcPr>
          <w:p w:rsidR="0041453D" w:rsidRDefault="0041453D">
            <w:pPr>
              <w:pStyle w:val="ConsPlusNormal"/>
              <w:jc w:val="center"/>
            </w:pPr>
            <w:r>
              <w:t>0,21</w:t>
            </w:r>
          </w:p>
        </w:tc>
        <w:tc>
          <w:tcPr>
            <w:tcW w:w="1133" w:type="dxa"/>
          </w:tcPr>
          <w:p w:rsidR="0041453D" w:rsidRDefault="0041453D">
            <w:pPr>
              <w:pStyle w:val="ConsPlusNormal"/>
              <w:jc w:val="center"/>
            </w:pPr>
            <w:r>
              <w:t>0,48</w:t>
            </w:r>
          </w:p>
        </w:tc>
        <w:tc>
          <w:tcPr>
            <w:tcW w:w="1133" w:type="dxa"/>
          </w:tcPr>
          <w:p w:rsidR="0041453D" w:rsidRDefault="0041453D">
            <w:pPr>
              <w:pStyle w:val="ConsPlusNormal"/>
              <w:jc w:val="center"/>
            </w:pPr>
            <w:r>
              <w:t>0,81</w:t>
            </w:r>
          </w:p>
        </w:tc>
        <w:tc>
          <w:tcPr>
            <w:tcW w:w="1138" w:type="dxa"/>
          </w:tcPr>
          <w:p w:rsidR="0041453D" w:rsidRDefault="0041453D">
            <w:pPr>
              <w:pStyle w:val="ConsPlusNormal"/>
              <w:jc w:val="center"/>
            </w:pPr>
            <w:r>
              <w:t>0,96</w:t>
            </w:r>
          </w:p>
        </w:tc>
        <w:tc>
          <w:tcPr>
            <w:tcW w:w="1142" w:type="dxa"/>
          </w:tcPr>
          <w:p w:rsidR="0041453D" w:rsidRDefault="0041453D">
            <w:pPr>
              <w:pStyle w:val="ConsPlusNormal"/>
              <w:jc w:val="center"/>
            </w:pPr>
            <w:r>
              <w:t>1,00</w:t>
            </w:r>
          </w:p>
        </w:tc>
      </w:tr>
      <w:tr w:rsidR="0041453D">
        <w:tc>
          <w:tcPr>
            <w:tcW w:w="2211" w:type="dxa"/>
          </w:tcPr>
          <w:p w:rsidR="0041453D" w:rsidRDefault="0041453D">
            <w:pPr>
              <w:pStyle w:val="ConsPlusNormal"/>
              <w:jc w:val="center"/>
            </w:pPr>
            <w:r>
              <w:t>1</w:t>
            </w:r>
          </w:p>
        </w:tc>
        <w:tc>
          <w:tcPr>
            <w:tcW w:w="1133" w:type="dxa"/>
          </w:tcPr>
          <w:p w:rsidR="0041453D" w:rsidRDefault="0041453D">
            <w:pPr>
              <w:pStyle w:val="ConsPlusNormal"/>
              <w:jc w:val="center"/>
            </w:pPr>
            <w:r>
              <w:t>0,11</w:t>
            </w:r>
          </w:p>
        </w:tc>
        <w:tc>
          <w:tcPr>
            <w:tcW w:w="1133" w:type="dxa"/>
          </w:tcPr>
          <w:p w:rsidR="0041453D" w:rsidRDefault="0041453D">
            <w:pPr>
              <w:pStyle w:val="ConsPlusNormal"/>
              <w:jc w:val="center"/>
            </w:pPr>
            <w:r>
              <w:t>0,20</w:t>
            </w:r>
          </w:p>
        </w:tc>
        <w:tc>
          <w:tcPr>
            <w:tcW w:w="1133" w:type="dxa"/>
          </w:tcPr>
          <w:p w:rsidR="0041453D" w:rsidRDefault="0041453D">
            <w:pPr>
              <w:pStyle w:val="ConsPlusNormal"/>
              <w:jc w:val="center"/>
            </w:pPr>
            <w:r>
              <w:t>0,32</w:t>
            </w:r>
          </w:p>
        </w:tc>
        <w:tc>
          <w:tcPr>
            <w:tcW w:w="1133" w:type="dxa"/>
          </w:tcPr>
          <w:p w:rsidR="0041453D" w:rsidRDefault="0041453D">
            <w:pPr>
              <w:pStyle w:val="ConsPlusNormal"/>
              <w:jc w:val="center"/>
            </w:pPr>
            <w:r>
              <w:t>0,66</w:t>
            </w:r>
          </w:p>
        </w:tc>
        <w:tc>
          <w:tcPr>
            <w:tcW w:w="1138" w:type="dxa"/>
          </w:tcPr>
          <w:p w:rsidR="0041453D" w:rsidRDefault="0041453D">
            <w:pPr>
              <w:pStyle w:val="ConsPlusNormal"/>
              <w:jc w:val="center"/>
            </w:pPr>
            <w:r>
              <w:t>0,81</w:t>
            </w:r>
          </w:p>
        </w:tc>
        <w:tc>
          <w:tcPr>
            <w:tcW w:w="1142" w:type="dxa"/>
          </w:tcPr>
          <w:p w:rsidR="0041453D" w:rsidRDefault="0041453D">
            <w:pPr>
              <w:pStyle w:val="ConsPlusNormal"/>
              <w:jc w:val="center"/>
            </w:pPr>
            <w:r>
              <w:t>0,89</w:t>
            </w:r>
          </w:p>
        </w:tc>
      </w:tr>
      <w:tr w:rsidR="0041453D">
        <w:tc>
          <w:tcPr>
            <w:tcW w:w="2211" w:type="dxa"/>
          </w:tcPr>
          <w:p w:rsidR="0041453D" w:rsidRDefault="0041453D">
            <w:pPr>
              <w:pStyle w:val="ConsPlusNormal"/>
              <w:jc w:val="center"/>
            </w:pPr>
            <w:r>
              <w:t>0,5</w:t>
            </w:r>
          </w:p>
        </w:tc>
        <w:tc>
          <w:tcPr>
            <w:tcW w:w="1133" w:type="dxa"/>
          </w:tcPr>
          <w:p w:rsidR="0041453D" w:rsidRDefault="0041453D">
            <w:pPr>
              <w:pStyle w:val="ConsPlusNormal"/>
              <w:jc w:val="center"/>
            </w:pPr>
            <w:r>
              <w:t>0,10</w:t>
            </w:r>
          </w:p>
        </w:tc>
        <w:tc>
          <w:tcPr>
            <w:tcW w:w="1133" w:type="dxa"/>
          </w:tcPr>
          <w:p w:rsidR="0041453D" w:rsidRDefault="0041453D">
            <w:pPr>
              <w:pStyle w:val="ConsPlusNormal"/>
              <w:jc w:val="center"/>
            </w:pPr>
            <w:r>
              <w:t>0,18</w:t>
            </w:r>
          </w:p>
        </w:tc>
        <w:tc>
          <w:tcPr>
            <w:tcW w:w="1133" w:type="dxa"/>
          </w:tcPr>
          <w:p w:rsidR="0041453D" w:rsidRDefault="0041453D">
            <w:pPr>
              <w:pStyle w:val="ConsPlusNormal"/>
              <w:jc w:val="center"/>
            </w:pPr>
            <w:r>
              <w:t>0,28</w:t>
            </w:r>
          </w:p>
        </w:tc>
        <w:tc>
          <w:tcPr>
            <w:tcW w:w="1133" w:type="dxa"/>
          </w:tcPr>
          <w:p w:rsidR="0041453D" w:rsidRDefault="0041453D">
            <w:pPr>
              <w:pStyle w:val="ConsPlusNormal"/>
              <w:jc w:val="center"/>
            </w:pPr>
            <w:r>
              <w:t>0,59</w:t>
            </w:r>
          </w:p>
        </w:tc>
        <w:tc>
          <w:tcPr>
            <w:tcW w:w="1138" w:type="dxa"/>
          </w:tcPr>
          <w:p w:rsidR="0041453D" w:rsidRDefault="0041453D">
            <w:pPr>
              <w:pStyle w:val="ConsPlusNormal"/>
              <w:jc w:val="center"/>
            </w:pPr>
            <w:r>
              <w:t>0,65</w:t>
            </w:r>
          </w:p>
        </w:tc>
        <w:tc>
          <w:tcPr>
            <w:tcW w:w="1142" w:type="dxa"/>
          </w:tcPr>
          <w:p w:rsidR="0041453D" w:rsidRDefault="0041453D">
            <w:pPr>
              <w:pStyle w:val="ConsPlusNormal"/>
              <w:jc w:val="center"/>
            </w:pPr>
            <w:r>
              <w:t>0,72</w:t>
            </w:r>
          </w:p>
        </w:tc>
      </w:tr>
      <w:tr w:rsidR="0041453D">
        <w:tc>
          <w:tcPr>
            <w:tcW w:w="2211" w:type="dxa"/>
          </w:tcPr>
          <w:p w:rsidR="0041453D" w:rsidRDefault="0041453D">
            <w:pPr>
              <w:pStyle w:val="ConsPlusNormal"/>
              <w:jc w:val="center"/>
            </w:pPr>
            <w:r>
              <w:t>0,25</w:t>
            </w:r>
          </w:p>
        </w:tc>
        <w:tc>
          <w:tcPr>
            <w:tcW w:w="1133" w:type="dxa"/>
          </w:tcPr>
          <w:p w:rsidR="0041453D" w:rsidRDefault="0041453D">
            <w:pPr>
              <w:pStyle w:val="ConsPlusNormal"/>
              <w:jc w:val="center"/>
            </w:pPr>
            <w:r>
              <w:t>0,07</w:t>
            </w:r>
          </w:p>
        </w:tc>
        <w:tc>
          <w:tcPr>
            <w:tcW w:w="1133" w:type="dxa"/>
          </w:tcPr>
          <w:p w:rsidR="0041453D" w:rsidRDefault="0041453D">
            <w:pPr>
              <w:pStyle w:val="ConsPlusNormal"/>
              <w:jc w:val="center"/>
            </w:pPr>
            <w:r>
              <w:t>0,16</w:t>
            </w:r>
          </w:p>
        </w:tc>
        <w:tc>
          <w:tcPr>
            <w:tcW w:w="1133" w:type="dxa"/>
          </w:tcPr>
          <w:p w:rsidR="0041453D" w:rsidRDefault="0041453D">
            <w:pPr>
              <w:pStyle w:val="ConsPlusNormal"/>
              <w:jc w:val="center"/>
            </w:pPr>
            <w:r>
              <w:t>0,26</w:t>
            </w:r>
          </w:p>
        </w:tc>
        <w:tc>
          <w:tcPr>
            <w:tcW w:w="1133" w:type="dxa"/>
          </w:tcPr>
          <w:p w:rsidR="0041453D" w:rsidRDefault="0041453D">
            <w:pPr>
              <w:pStyle w:val="ConsPlusNormal"/>
              <w:jc w:val="center"/>
            </w:pPr>
            <w:r>
              <w:t>0,45</w:t>
            </w:r>
          </w:p>
        </w:tc>
        <w:tc>
          <w:tcPr>
            <w:tcW w:w="1138" w:type="dxa"/>
          </w:tcPr>
          <w:p w:rsidR="0041453D" w:rsidRDefault="0041453D">
            <w:pPr>
              <w:pStyle w:val="ConsPlusNormal"/>
              <w:jc w:val="center"/>
            </w:pPr>
            <w:r>
              <w:t>0,54</w:t>
            </w:r>
          </w:p>
        </w:tc>
        <w:tc>
          <w:tcPr>
            <w:tcW w:w="1142" w:type="dxa"/>
          </w:tcPr>
          <w:p w:rsidR="0041453D" w:rsidRDefault="0041453D">
            <w:pPr>
              <w:pStyle w:val="ConsPlusNormal"/>
              <w:jc w:val="center"/>
            </w:pPr>
            <w:r>
              <w:t>0,60</w:t>
            </w:r>
          </w:p>
        </w:tc>
      </w:tr>
    </w:tbl>
    <w:p w:rsidR="0041453D" w:rsidRDefault="0041453D">
      <w:pPr>
        <w:pStyle w:val="ConsPlusNormal"/>
        <w:jc w:val="both"/>
      </w:pPr>
    </w:p>
    <w:p w:rsidR="0041453D" w:rsidRDefault="0041453D">
      <w:pPr>
        <w:pStyle w:val="ConsPlusNormal"/>
        <w:jc w:val="right"/>
      </w:pPr>
      <w:r>
        <w:t>Таблица Е.2</w:t>
      </w:r>
    </w:p>
    <w:p w:rsidR="0041453D" w:rsidRDefault="0041453D">
      <w:pPr>
        <w:pStyle w:val="ConsPlusNormal"/>
        <w:jc w:val="both"/>
      </w:pPr>
    </w:p>
    <w:p w:rsidR="0041453D" w:rsidRDefault="0041453D">
      <w:pPr>
        <w:pStyle w:val="ConsPlusNormal"/>
        <w:jc w:val="center"/>
      </w:pPr>
      <w:r>
        <w:rPr>
          <w:b/>
        </w:rPr>
        <w:t>Эквивалентное звукопоглощение зрителей</w:t>
      </w:r>
    </w:p>
    <w:p w:rsidR="0041453D" w:rsidRDefault="0041453D">
      <w:pPr>
        <w:pStyle w:val="ConsPlusNormal"/>
        <w:jc w:val="both"/>
      </w:pPr>
    </w:p>
    <w:p w:rsidR="0041453D" w:rsidRDefault="0041453D">
      <w:pPr>
        <w:pStyle w:val="ConsPlusNormal"/>
        <w:jc w:val="right"/>
      </w:pPr>
      <w:r>
        <w:t>В квадратных метрах</w:t>
      </w:r>
    </w:p>
    <w:p w:rsidR="0041453D" w:rsidRDefault="0041453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133"/>
        <w:gridCol w:w="1133"/>
        <w:gridCol w:w="1133"/>
        <w:gridCol w:w="1133"/>
        <w:gridCol w:w="1138"/>
        <w:gridCol w:w="1142"/>
      </w:tblGrid>
      <w:tr w:rsidR="0041453D">
        <w:tc>
          <w:tcPr>
            <w:tcW w:w="2211" w:type="dxa"/>
            <w:vMerge w:val="restart"/>
            <w:vAlign w:val="center"/>
          </w:tcPr>
          <w:p w:rsidR="0041453D" w:rsidRDefault="0041453D">
            <w:pPr>
              <w:pStyle w:val="ConsPlusNormal"/>
              <w:jc w:val="center"/>
            </w:pPr>
            <w:r>
              <w:lastRenderedPageBreak/>
              <w:t>Зрители и кресла</w:t>
            </w:r>
          </w:p>
        </w:tc>
        <w:tc>
          <w:tcPr>
            <w:tcW w:w="6812" w:type="dxa"/>
            <w:gridSpan w:val="6"/>
            <w:vAlign w:val="center"/>
          </w:tcPr>
          <w:p w:rsidR="0041453D" w:rsidRDefault="0041453D">
            <w:pPr>
              <w:pStyle w:val="ConsPlusNormal"/>
              <w:jc w:val="center"/>
            </w:pPr>
            <w:r>
              <w:t>Частота, Гц</w:t>
            </w:r>
          </w:p>
        </w:tc>
      </w:tr>
      <w:tr w:rsidR="0041453D">
        <w:tc>
          <w:tcPr>
            <w:tcW w:w="2211" w:type="dxa"/>
            <w:vMerge/>
          </w:tcPr>
          <w:p w:rsidR="0041453D" w:rsidRDefault="0041453D">
            <w:pPr>
              <w:pStyle w:val="ConsPlusNormal"/>
            </w:pPr>
          </w:p>
        </w:tc>
        <w:tc>
          <w:tcPr>
            <w:tcW w:w="1133" w:type="dxa"/>
            <w:vAlign w:val="center"/>
          </w:tcPr>
          <w:p w:rsidR="0041453D" w:rsidRDefault="0041453D">
            <w:pPr>
              <w:pStyle w:val="ConsPlusNormal"/>
              <w:jc w:val="center"/>
            </w:pPr>
            <w:r>
              <w:t>125</w:t>
            </w:r>
          </w:p>
        </w:tc>
        <w:tc>
          <w:tcPr>
            <w:tcW w:w="1133" w:type="dxa"/>
            <w:vAlign w:val="center"/>
          </w:tcPr>
          <w:p w:rsidR="0041453D" w:rsidRDefault="0041453D">
            <w:pPr>
              <w:pStyle w:val="ConsPlusNormal"/>
              <w:jc w:val="center"/>
            </w:pPr>
            <w:r>
              <w:t>250</w:t>
            </w:r>
          </w:p>
        </w:tc>
        <w:tc>
          <w:tcPr>
            <w:tcW w:w="1133" w:type="dxa"/>
            <w:vAlign w:val="center"/>
          </w:tcPr>
          <w:p w:rsidR="0041453D" w:rsidRDefault="0041453D">
            <w:pPr>
              <w:pStyle w:val="ConsPlusNormal"/>
              <w:jc w:val="center"/>
            </w:pPr>
            <w:r>
              <w:t>500</w:t>
            </w:r>
          </w:p>
        </w:tc>
        <w:tc>
          <w:tcPr>
            <w:tcW w:w="1133" w:type="dxa"/>
            <w:vAlign w:val="center"/>
          </w:tcPr>
          <w:p w:rsidR="0041453D" w:rsidRDefault="0041453D">
            <w:pPr>
              <w:pStyle w:val="ConsPlusNormal"/>
              <w:jc w:val="center"/>
            </w:pPr>
            <w:r>
              <w:t>1000</w:t>
            </w:r>
          </w:p>
        </w:tc>
        <w:tc>
          <w:tcPr>
            <w:tcW w:w="1138" w:type="dxa"/>
            <w:vAlign w:val="center"/>
          </w:tcPr>
          <w:p w:rsidR="0041453D" w:rsidRDefault="0041453D">
            <w:pPr>
              <w:pStyle w:val="ConsPlusNormal"/>
              <w:jc w:val="center"/>
            </w:pPr>
            <w:r>
              <w:t>2000</w:t>
            </w:r>
          </w:p>
        </w:tc>
        <w:tc>
          <w:tcPr>
            <w:tcW w:w="1142" w:type="dxa"/>
            <w:vAlign w:val="center"/>
          </w:tcPr>
          <w:p w:rsidR="0041453D" w:rsidRDefault="0041453D">
            <w:pPr>
              <w:pStyle w:val="ConsPlusNormal"/>
              <w:jc w:val="center"/>
            </w:pPr>
            <w:r>
              <w:t>4000</w:t>
            </w:r>
          </w:p>
        </w:tc>
      </w:tr>
      <w:tr w:rsidR="0041453D">
        <w:tc>
          <w:tcPr>
            <w:tcW w:w="2211" w:type="dxa"/>
            <w:vAlign w:val="center"/>
          </w:tcPr>
          <w:p w:rsidR="0041453D" w:rsidRDefault="0041453D">
            <w:pPr>
              <w:pStyle w:val="ConsPlusNormal"/>
            </w:pPr>
            <w:r>
              <w:t>Зритель в мягком и полумягком кресле</w:t>
            </w:r>
          </w:p>
        </w:tc>
        <w:tc>
          <w:tcPr>
            <w:tcW w:w="1133" w:type="dxa"/>
            <w:vAlign w:val="center"/>
          </w:tcPr>
          <w:p w:rsidR="0041453D" w:rsidRDefault="0041453D">
            <w:pPr>
              <w:pStyle w:val="ConsPlusNormal"/>
              <w:jc w:val="center"/>
            </w:pPr>
            <w:r>
              <w:t>0,25</w:t>
            </w:r>
          </w:p>
        </w:tc>
        <w:tc>
          <w:tcPr>
            <w:tcW w:w="1133" w:type="dxa"/>
            <w:vAlign w:val="center"/>
          </w:tcPr>
          <w:p w:rsidR="0041453D" w:rsidRDefault="0041453D">
            <w:pPr>
              <w:pStyle w:val="ConsPlusNormal"/>
              <w:jc w:val="center"/>
            </w:pPr>
            <w:r>
              <w:t>0,30</w:t>
            </w:r>
          </w:p>
        </w:tc>
        <w:tc>
          <w:tcPr>
            <w:tcW w:w="1133" w:type="dxa"/>
            <w:vAlign w:val="center"/>
          </w:tcPr>
          <w:p w:rsidR="0041453D" w:rsidRDefault="0041453D">
            <w:pPr>
              <w:pStyle w:val="ConsPlusNormal"/>
              <w:jc w:val="center"/>
            </w:pPr>
            <w:r>
              <w:t>0,40</w:t>
            </w:r>
          </w:p>
        </w:tc>
        <w:tc>
          <w:tcPr>
            <w:tcW w:w="1133" w:type="dxa"/>
            <w:vAlign w:val="center"/>
          </w:tcPr>
          <w:p w:rsidR="0041453D" w:rsidRDefault="0041453D">
            <w:pPr>
              <w:pStyle w:val="ConsPlusNormal"/>
              <w:jc w:val="center"/>
            </w:pPr>
            <w:r>
              <w:t>0,45</w:t>
            </w:r>
          </w:p>
        </w:tc>
        <w:tc>
          <w:tcPr>
            <w:tcW w:w="1138" w:type="dxa"/>
            <w:vAlign w:val="center"/>
          </w:tcPr>
          <w:p w:rsidR="0041453D" w:rsidRDefault="0041453D">
            <w:pPr>
              <w:pStyle w:val="ConsPlusNormal"/>
              <w:jc w:val="center"/>
            </w:pPr>
            <w:r>
              <w:t>0,45</w:t>
            </w:r>
          </w:p>
        </w:tc>
        <w:tc>
          <w:tcPr>
            <w:tcW w:w="1142" w:type="dxa"/>
            <w:vAlign w:val="center"/>
          </w:tcPr>
          <w:p w:rsidR="0041453D" w:rsidRDefault="0041453D">
            <w:pPr>
              <w:pStyle w:val="ConsPlusNormal"/>
              <w:jc w:val="center"/>
            </w:pPr>
            <w:r>
              <w:t>0,40</w:t>
            </w:r>
          </w:p>
        </w:tc>
      </w:tr>
      <w:tr w:rsidR="0041453D">
        <w:tc>
          <w:tcPr>
            <w:tcW w:w="2211" w:type="dxa"/>
            <w:vAlign w:val="center"/>
          </w:tcPr>
          <w:p w:rsidR="0041453D" w:rsidRDefault="0041453D">
            <w:pPr>
              <w:pStyle w:val="ConsPlusNormal"/>
            </w:pPr>
            <w:r>
              <w:t>Зритель в жестком кресле</w:t>
            </w:r>
          </w:p>
        </w:tc>
        <w:tc>
          <w:tcPr>
            <w:tcW w:w="1133" w:type="dxa"/>
            <w:vAlign w:val="center"/>
          </w:tcPr>
          <w:p w:rsidR="0041453D" w:rsidRDefault="0041453D">
            <w:pPr>
              <w:pStyle w:val="ConsPlusNormal"/>
              <w:jc w:val="center"/>
            </w:pPr>
            <w:r>
              <w:t>0,20</w:t>
            </w:r>
          </w:p>
        </w:tc>
        <w:tc>
          <w:tcPr>
            <w:tcW w:w="1133" w:type="dxa"/>
            <w:vAlign w:val="center"/>
          </w:tcPr>
          <w:p w:rsidR="0041453D" w:rsidRDefault="0041453D">
            <w:pPr>
              <w:pStyle w:val="ConsPlusNormal"/>
              <w:jc w:val="center"/>
            </w:pPr>
            <w:r>
              <w:t>0,25</w:t>
            </w:r>
          </w:p>
        </w:tc>
        <w:tc>
          <w:tcPr>
            <w:tcW w:w="1133" w:type="dxa"/>
            <w:vAlign w:val="center"/>
          </w:tcPr>
          <w:p w:rsidR="0041453D" w:rsidRDefault="0041453D">
            <w:pPr>
              <w:pStyle w:val="ConsPlusNormal"/>
              <w:jc w:val="center"/>
            </w:pPr>
            <w:r>
              <w:t>0,30</w:t>
            </w:r>
          </w:p>
        </w:tc>
        <w:tc>
          <w:tcPr>
            <w:tcW w:w="1133" w:type="dxa"/>
            <w:vAlign w:val="center"/>
          </w:tcPr>
          <w:p w:rsidR="0041453D" w:rsidRDefault="0041453D">
            <w:pPr>
              <w:pStyle w:val="ConsPlusNormal"/>
              <w:jc w:val="center"/>
            </w:pPr>
            <w:r>
              <w:t>0,35</w:t>
            </w:r>
          </w:p>
        </w:tc>
        <w:tc>
          <w:tcPr>
            <w:tcW w:w="1138" w:type="dxa"/>
            <w:vAlign w:val="center"/>
          </w:tcPr>
          <w:p w:rsidR="0041453D" w:rsidRDefault="0041453D">
            <w:pPr>
              <w:pStyle w:val="ConsPlusNormal"/>
              <w:jc w:val="center"/>
            </w:pPr>
            <w:r>
              <w:t>0,35</w:t>
            </w:r>
          </w:p>
        </w:tc>
        <w:tc>
          <w:tcPr>
            <w:tcW w:w="1142" w:type="dxa"/>
            <w:vAlign w:val="center"/>
          </w:tcPr>
          <w:p w:rsidR="0041453D" w:rsidRDefault="0041453D">
            <w:pPr>
              <w:pStyle w:val="ConsPlusNormal"/>
              <w:jc w:val="center"/>
            </w:pPr>
            <w:r>
              <w:t>0,35</w:t>
            </w:r>
          </w:p>
        </w:tc>
      </w:tr>
      <w:tr w:rsidR="0041453D">
        <w:tc>
          <w:tcPr>
            <w:tcW w:w="2211" w:type="dxa"/>
            <w:vAlign w:val="center"/>
          </w:tcPr>
          <w:p w:rsidR="0041453D" w:rsidRDefault="0041453D">
            <w:pPr>
              <w:pStyle w:val="ConsPlusNormal"/>
            </w:pPr>
            <w:r>
              <w:t>Мягкое кресло с пористым заполнителем сиденья и спинки, закрытое воздухопроницаемой тканью</w:t>
            </w:r>
          </w:p>
        </w:tc>
        <w:tc>
          <w:tcPr>
            <w:tcW w:w="1133" w:type="dxa"/>
            <w:vAlign w:val="center"/>
          </w:tcPr>
          <w:p w:rsidR="0041453D" w:rsidRDefault="0041453D">
            <w:pPr>
              <w:pStyle w:val="ConsPlusNormal"/>
              <w:jc w:val="center"/>
            </w:pPr>
            <w:r>
              <w:t>0,08</w:t>
            </w:r>
          </w:p>
        </w:tc>
        <w:tc>
          <w:tcPr>
            <w:tcW w:w="1133" w:type="dxa"/>
            <w:vAlign w:val="center"/>
          </w:tcPr>
          <w:p w:rsidR="0041453D" w:rsidRDefault="0041453D">
            <w:pPr>
              <w:pStyle w:val="ConsPlusNormal"/>
              <w:jc w:val="center"/>
            </w:pPr>
            <w:r>
              <w:t>0,10</w:t>
            </w:r>
          </w:p>
        </w:tc>
        <w:tc>
          <w:tcPr>
            <w:tcW w:w="1133" w:type="dxa"/>
            <w:vAlign w:val="center"/>
          </w:tcPr>
          <w:p w:rsidR="0041453D" w:rsidRDefault="0041453D">
            <w:pPr>
              <w:pStyle w:val="ConsPlusNormal"/>
              <w:jc w:val="center"/>
            </w:pPr>
            <w:r>
              <w:t>0,15</w:t>
            </w:r>
          </w:p>
        </w:tc>
        <w:tc>
          <w:tcPr>
            <w:tcW w:w="1133" w:type="dxa"/>
            <w:vAlign w:val="center"/>
          </w:tcPr>
          <w:p w:rsidR="0041453D" w:rsidRDefault="0041453D">
            <w:pPr>
              <w:pStyle w:val="ConsPlusNormal"/>
              <w:jc w:val="center"/>
            </w:pPr>
            <w:r>
              <w:t>0,15</w:t>
            </w:r>
          </w:p>
        </w:tc>
        <w:tc>
          <w:tcPr>
            <w:tcW w:w="1138" w:type="dxa"/>
            <w:vAlign w:val="center"/>
          </w:tcPr>
          <w:p w:rsidR="0041453D" w:rsidRDefault="0041453D">
            <w:pPr>
              <w:pStyle w:val="ConsPlusNormal"/>
              <w:jc w:val="center"/>
            </w:pPr>
            <w:r>
              <w:t>0,20</w:t>
            </w:r>
          </w:p>
        </w:tc>
        <w:tc>
          <w:tcPr>
            <w:tcW w:w="1142" w:type="dxa"/>
            <w:vAlign w:val="center"/>
          </w:tcPr>
          <w:p w:rsidR="0041453D" w:rsidRDefault="0041453D">
            <w:pPr>
              <w:pStyle w:val="ConsPlusNormal"/>
              <w:jc w:val="center"/>
            </w:pPr>
            <w:r>
              <w:t>0,20</w:t>
            </w:r>
          </w:p>
        </w:tc>
      </w:tr>
      <w:tr w:rsidR="0041453D">
        <w:tc>
          <w:tcPr>
            <w:tcW w:w="2211" w:type="dxa"/>
            <w:vAlign w:val="center"/>
          </w:tcPr>
          <w:p w:rsidR="0041453D" w:rsidRDefault="0041453D">
            <w:pPr>
              <w:pStyle w:val="ConsPlusNormal"/>
            </w:pPr>
            <w:r>
              <w:t>То же кресло, закрытое искусственной кожей</w:t>
            </w:r>
          </w:p>
        </w:tc>
        <w:tc>
          <w:tcPr>
            <w:tcW w:w="1133" w:type="dxa"/>
            <w:vAlign w:val="center"/>
          </w:tcPr>
          <w:p w:rsidR="0041453D" w:rsidRDefault="0041453D">
            <w:pPr>
              <w:pStyle w:val="ConsPlusNormal"/>
              <w:jc w:val="center"/>
            </w:pPr>
            <w:r>
              <w:t>0,08</w:t>
            </w:r>
          </w:p>
        </w:tc>
        <w:tc>
          <w:tcPr>
            <w:tcW w:w="1133" w:type="dxa"/>
            <w:vAlign w:val="center"/>
          </w:tcPr>
          <w:p w:rsidR="0041453D" w:rsidRDefault="0041453D">
            <w:pPr>
              <w:pStyle w:val="ConsPlusNormal"/>
              <w:jc w:val="center"/>
            </w:pPr>
            <w:r>
              <w:t>0,10</w:t>
            </w:r>
          </w:p>
        </w:tc>
        <w:tc>
          <w:tcPr>
            <w:tcW w:w="1133" w:type="dxa"/>
            <w:vAlign w:val="center"/>
          </w:tcPr>
          <w:p w:rsidR="0041453D" w:rsidRDefault="0041453D">
            <w:pPr>
              <w:pStyle w:val="ConsPlusNormal"/>
              <w:jc w:val="center"/>
            </w:pPr>
            <w:r>
              <w:t>0,12</w:t>
            </w:r>
          </w:p>
        </w:tc>
        <w:tc>
          <w:tcPr>
            <w:tcW w:w="1133" w:type="dxa"/>
            <w:vAlign w:val="center"/>
          </w:tcPr>
          <w:p w:rsidR="0041453D" w:rsidRDefault="0041453D">
            <w:pPr>
              <w:pStyle w:val="ConsPlusNormal"/>
              <w:jc w:val="center"/>
            </w:pPr>
            <w:r>
              <w:t>0,10</w:t>
            </w:r>
          </w:p>
        </w:tc>
        <w:tc>
          <w:tcPr>
            <w:tcW w:w="1138" w:type="dxa"/>
            <w:vAlign w:val="center"/>
          </w:tcPr>
          <w:p w:rsidR="0041453D" w:rsidRDefault="0041453D">
            <w:pPr>
              <w:pStyle w:val="ConsPlusNormal"/>
              <w:jc w:val="center"/>
            </w:pPr>
            <w:r>
              <w:t>0,10</w:t>
            </w:r>
          </w:p>
        </w:tc>
        <w:tc>
          <w:tcPr>
            <w:tcW w:w="1142" w:type="dxa"/>
            <w:vAlign w:val="center"/>
          </w:tcPr>
          <w:p w:rsidR="0041453D" w:rsidRDefault="0041453D">
            <w:pPr>
              <w:pStyle w:val="ConsPlusNormal"/>
              <w:jc w:val="center"/>
            </w:pPr>
            <w:r>
              <w:t>0,08</w:t>
            </w:r>
          </w:p>
        </w:tc>
      </w:tr>
      <w:tr w:rsidR="0041453D">
        <w:tc>
          <w:tcPr>
            <w:tcW w:w="2211" w:type="dxa"/>
            <w:vAlign w:val="center"/>
          </w:tcPr>
          <w:p w:rsidR="0041453D" w:rsidRDefault="0041453D">
            <w:pPr>
              <w:pStyle w:val="ConsPlusNormal"/>
            </w:pPr>
            <w:r>
              <w:t>Жесткое кресло</w:t>
            </w:r>
          </w:p>
        </w:tc>
        <w:tc>
          <w:tcPr>
            <w:tcW w:w="1133" w:type="dxa"/>
            <w:vAlign w:val="center"/>
          </w:tcPr>
          <w:p w:rsidR="0041453D" w:rsidRDefault="0041453D">
            <w:pPr>
              <w:pStyle w:val="ConsPlusNormal"/>
              <w:jc w:val="center"/>
            </w:pPr>
            <w:r>
              <w:t>0,02</w:t>
            </w:r>
          </w:p>
        </w:tc>
        <w:tc>
          <w:tcPr>
            <w:tcW w:w="1133" w:type="dxa"/>
            <w:vAlign w:val="center"/>
          </w:tcPr>
          <w:p w:rsidR="0041453D" w:rsidRDefault="0041453D">
            <w:pPr>
              <w:pStyle w:val="ConsPlusNormal"/>
              <w:jc w:val="center"/>
            </w:pPr>
            <w:r>
              <w:t>0,02</w:t>
            </w:r>
          </w:p>
        </w:tc>
        <w:tc>
          <w:tcPr>
            <w:tcW w:w="1133" w:type="dxa"/>
            <w:vAlign w:val="center"/>
          </w:tcPr>
          <w:p w:rsidR="0041453D" w:rsidRDefault="0041453D">
            <w:pPr>
              <w:pStyle w:val="ConsPlusNormal"/>
              <w:jc w:val="center"/>
            </w:pPr>
            <w:r>
              <w:t>0,03</w:t>
            </w:r>
          </w:p>
        </w:tc>
        <w:tc>
          <w:tcPr>
            <w:tcW w:w="1133" w:type="dxa"/>
            <w:vAlign w:val="center"/>
          </w:tcPr>
          <w:p w:rsidR="0041453D" w:rsidRDefault="0041453D">
            <w:pPr>
              <w:pStyle w:val="ConsPlusNormal"/>
              <w:jc w:val="center"/>
            </w:pPr>
            <w:r>
              <w:t>0,04</w:t>
            </w:r>
          </w:p>
        </w:tc>
        <w:tc>
          <w:tcPr>
            <w:tcW w:w="1138" w:type="dxa"/>
            <w:vAlign w:val="center"/>
          </w:tcPr>
          <w:p w:rsidR="0041453D" w:rsidRDefault="0041453D">
            <w:pPr>
              <w:pStyle w:val="ConsPlusNormal"/>
              <w:jc w:val="center"/>
            </w:pPr>
            <w:r>
              <w:t>0,04</w:t>
            </w:r>
          </w:p>
        </w:tc>
        <w:tc>
          <w:tcPr>
            <w:tcW w:w="1142" w:type="dxa"/>
            <w:vAlign w:val="center"/>
          </w:tcPr>
          <w:p w:rsidR="0041453D" w:rsidRDefault="0041453D">
            <w:pPr>
              <w:pStyle w:val="ConsPlusNormal"/>
              <w:jc w:val="center"/>
            </w:pPr>
            <w:r>
              <w:t>0,05</w:t>
            </w:r>
          </w:p>
        </w:tc>
      </w:tr>
    </w:tbl>
    <w:p w:rsidR="0041453D" w:rsidRDefault="0041453D">
      <w:pPr>
        <w:pStyle w:val="ConsPlusNormal"/>
        <w:jc w:val="both"/>
      </w:pPr>
    </w:p>
    <w:p w:rsidR="0041453D" w:rsidRDefault="0041453D">
      <w:pPr>
        <w:pStyle w:val="ConsPlusNormal"/>
        <w:jc w:val="right"/>
      </w:pPr>
      <w:r>
        <w:t>Таблица Е.3</w:t>
      </w:r>
    </w:p>
    <w:p w:rsidR="0041453D" w:rsidRDefault="0041453D">
      <w:pPr>
        <w:pStyle w:val="ConsPlusNormal"/>
        <w:jc w:val="both"/>
      </w:pPr>
    </w:p>
    <w:p w:rsidR="0041453D" w:rsidRDefault="0041453D">
      <w:pPr>
        <w:pStyle w:val="ConsPlusNormal"/>
        <w:jc w:val="center"/>
      </w:pPr>
      <w:r>
        <w:rPr>
          <w:b/>
        </w:rPr>
        <w:t>Значения коэффициента</w:t>
      </w:r>
      <w:r>
        <w:t xml:space="preserve"> </w:t>
      </w:r>
      <w:r>
        <w:rPr>
          <w:b/>
          <w:i/>
        </w:rPr>
        <w:t>n</w:t>
      </w:r>
      <w:r>
        <w:rPr>
          <w:b/>
        </w:rPr>
        <w:t>, м</w:t>
      </w:r>
      <w:r>
        <w:rPr>
          <w:b/>
          <w:vertAlign w:val="superscript"/>
        </w:rPr>
        <w:t>-1</w:t>
      </w:r>
      <w:r>
        <w:rPr>
          <w:b/>
        </w:rPr>
        <w:t>, для учета поглощения звука</w:t>
      </w:r>
    </w:p>
    <w:p w:rsidR="0041453D" w:rsidRDefault="0041453D">
      <w:pPr>
        <w:pStyle w:val="ConsPlusNormal"/>
        <w:jc w:val="center"/>
      </w:pPr>
      <w:r>
        <w:rPr>
          <w:b/>
        </w:rPr>
        <w:t>в воздухе при температуре 20 °C</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16"/>
        <w:gridCol w:w="2891"/>
        <w:gridCol w:w="2948"/>
      </w:tblGrid>
      <w:tr w:rsidR="0041453D">
        <w:tc>
          <w:tcPr>
            <w:tcW w:w="3216" w:type="dxa"/>
            <w:vMerge w:val="restart"/>
            <w:vAlign w:val="center"/>
          </w:tcPr>
          <w:p w:rsidR="0041453D" w:rsidRDefault="0041453D">
            <w:pPr>
              <w:pStyle w:val="ConsPlusNormal"/>
              <w:jc w:val="center"/>
            </w:pPr>
            <w:r>
              <w:t>Относительная влажность воздуха, %</w:t>
            </w:r>
          </w:p>
        </w:tc>
        <w:tc>
          <w:tcPr>
            <w:tcW w:w="5839" w:type="dxa"/>
            <w:gridSpan w:val="2"/>
            <w:vAlign w:val="center"/>
          </w:tcPr>
          <w:p w:rsidR="0041453D" w:rsidRDefault="0041453D">
            <w:pPr>
              <w:pStyle w:val="ConsPlusNormal"/>
              <w:jc w:val="center"/>
            </w:pPr>
            <w:r>
              <w:t>Частота, Гц</w:t>
            </w:r>
          </w:p>
        </w:tc>
      </w:tr>
      <w:tr w:rsidR="0041453D">
        <w:tc>
          <w:tcPr>
            <w:tcW w:w="3216" w:type="dxa"/>
            <w:vMerge/>
          </w:tcPr>
          <w:p w:rsidR="0041453D" w:rsidRDefault="0041453D">
            <w:pPr>
              <w:pStyle w:val="ConsPlusNormal"/>
            </w:pPr>
          </w:p>
        </w:tc>
        <w:tc>
          <w:tcPr>
            <w:tcW w:w="2891" w:type="dxa"/>
            <w:vAlign w:val="center"/>
          </w:tcPr>
          <w:p w:rsidR="0041453D" w:rsidRDefault="0041453D">
            <w:pPr>
              <w:pStyle w:val="ConsPlusNormal"/>
              <w:jc w:val="center"/>
            </w:pPr>
            <w:r>
              <w:t>2000</w:t>
            </w:r>
          </w:p>
        </w:tc>
        <w:tc>
          <w:tcPr>
            <w:tcW w:w="2948" w:type="dxa"/>
            <w:vAlign w:val="center"/>
          </w:tcPr>
          <w:p w:rsidR="0041453D" w:rsidRDefault="0041453D">
            <w:pPr>
              <w:pStyle w:val="ConsPlusNormal"/>
              <w:jc w:val="center"/>
            </w:pPr>
            <w:r>
              <w:t>4000</w:t>
            </w:r>
          </w:p>
        </w:tc>
      </w:tr>
      <w:tr w:rsidR="0041453D">
        <w:tc>
          <w:tcPr>
            <w:tcW w:w="3216" w:type="dxa"/>
            <w:vAlign w:val="center"/>
          </w:tcPr>
          <w:p w:rsidR="0041453D" w:rsidRDefault="0041453D">
            <w:pPr>
              <w:pStyle w:val="ConsPlusNormal"/>
              <w:jc w:val="center"/>
            </w:pPr>
            <w:r>
              <w:t>30</w:t>
            </w:r>
          </w:p>
        </w:tc>
        <w:tc>
          <w:tcPr>
            <w:tcW w:w="2891" w:type="dxa"/>
            <w:vAlign w:val="center"/>
          </w:tcPr>
          <w:p w:rsidR="0041453D" w:rsidRDefault="0041453D">
            <w:pPr>
              <w:pStyle w:val="ConsPlusNormal"/>
              <w:jc w:val="center"/>
            </w:pPr>
            <w:r>
              <w:t>0,012</w:t>
            </w:r>
          </w:p>
        </w:tc>
        <w:tc>
          <w:tcPr>
            <w:tcW w:w="2948" w:type="dxa"/>
            <w:vAlign w:val="center"/>
          </w:tcPr>
          <w:p w:rsidR="0041453D" w:rsidRDefault="0041453D">
            <w:pPr>
              <w:pStyle w:val="ConsPlusNormal"/>
              <w:jc w:val="center"/>
            </w:pPr>
            <w:r>
              <w:t>0,038</w:t>
            </w:r>
          </w:p>
        </w:tc>
      </w:tr>
      <w:tr w:rsidR="0041453D">
        <w:tc>
          <w:tcPr>
            <w:tcW w:w="3216" w:type="dxa"/>
            <w:vAlign w:val="center"/>
          </w:tcPr>
          <w:p w:rsidR="0041453D" w:rsidRDefault="0041453D">
            <w:pPr>
              <w:pStyle w:val="ConsPlusNormal"/>
              <w:jc w:val="center"/>
            </w:pPr>
            <w:r>
              <w:t>40</w:t>
            </w:r>
          </w:p>
        </w:tc>
        <w:tc>
          <w:tcPr>
            <w:tcW w:w="2891" w:type="dxa"/>
            <w:vAlign w:val="center"/>
          </w:tcPr>
          <w:p w:rsidR="0041453D" w:rsidRDefault="0041453D">
            <w:pPr>
              <w:pStyle w:val="ConsPlusNormal"/>
              <w:jc w:val="center"/>
            </w:pPr>
            <w:r>
              <w:t>0,010</w:t>
            </w:r>
          </w:p>
        </w:tc>
        <w:tc>
          <w:tcPr>
            <w:tcW w:w="2948" w:type="dxa"/>
            <w:vAlign w:val="center"/>
          </w:tcPr>
          <w:p w:rsidR="0041453D" w:rsidRDefault="0041453D">
            <w:pPr>
              <w:pStyle w:val="ConsPlusNormal"/>
              <w:jc w:val="center"/>
            </w:pPr>
            <w:r>
              <w:t>0,029</w:t>
            </w:r>
          </w:p>
        </w:tc>
      </w:tr>
      <w:tr w:rsidR="0041453D">
        <w:tc>
          <w:tcPr>
            <w:tcW w:w="3216" w:type="dxa"/>
            <w:vAlign w:val="center"/>
          </w:tcPr>
          <w:p w:rsidR="0041453D" w:rsidRDefault="0041453D">
            <w:pPr>
              <w:pStyle w:val="ConsPlusNormal"/>
              <w:jc w:val="center"/>
            </w:pPr>
            <w:r>
              <w:t>50</w:t>
            </w:r>
          </w:p>
        </w:tc>
        <w:tc>
          <w:tcPr>
            <w:tcW w:w="2891" w:type="dxa"/>
            <w:vAlign w:val="center"/>
          </w:tcPr>
          <w:p w:rsidR="0041453D" w:rsidRDefault="0041453D">
            <w:pPr>
              <w:pStyle w:val="ConsPlusNormal"/>
              <w:jc w:val="center"/>
            </w:pPr>
            <w:r>
              <w:t>0,010</w:t>
            </w:r>
          </w:p>
        </w:tc>
        <w:tc>
          <w:tcPr>
            <w:tcW w:w="2948" w:type="dxa"/>
            <w:vAlign w:val="center"/>
          </w:tcPr>
          <w:p w:rsidR="0041453D" w:rsidRDefault="0041453D">
            <w:pPr>
              <w:pStyle w:val="ConsPlusNormal"/>
              <w:jc w:val="center"/>
            </w:pPr>
            <w:r>
              <w:t>0,024</w:t>
            </w:r>
          </w:p>
        </w:tc>
      </w:tr>
      <w:tr w:rsidR="0041453D">
        <w:tc>
          <w:tcPr>
            <w:tcW w:w="3216" w:type="dxa"/>
            <w:vAlign w:val="center"/>
          </w:tcPr>
          <w:p w:rsidR="0041453D" w:rsidRDefault="0041453D">
            <w:pPr>
              <w:pStyle w:val="ConsPlusNormal"/>
              <w:jc w:val="center"/>
            </w:pPr>
            <w:r>
              <w:t>60</w:t>
            </w:r>
          </w:p>
        </w:tc>
        <w:tc>
          <w:tcPr>
            <w:tcW w:w="2891" w:type="dxa"/>
            <w:vAlign w:val="center"/>
          </w:tcPr>
          <w:p w:rsidR="0041453D" w:rsidRDefault="0041453D">
            <w:pPr>
              <w:pStyle w:val="ConsPlusNormal"/>
              <w:jc w:val="center"/>
            </w:pPr>
            <w:r>
              <w:t>0,009</w:t>
            </w:r>
          </w:p>
        </w:tc>
        <w:tc>
          <w:tcPr>
            <w:tcW w:w="2948" w:type="dxa"/>
            <w:vAlign w:val="center"/>
          </w:tcPr>
          <w:p w:rsidR="0041453D" w:rsidRDefault="0041453D">
            <w:pPr>
              <w:pStyle w:val="ConsPlusNormal"/>
              <w:jc w:val="center"/>
            </w:pPr>
            <w:r>
              <w:t>0,022</w:t>
            </w:r>
          </w:p>
        </w:tc>
      </w:tr>
      <w:tr w:rsidR="0041453D">
        <w:tc>
          <w:tcPr>
            <w:tcW w:w="3216" w:type="dxa"/>
            <w:vAlign w:val="center"/>
          </w:tcPr>
          <w:p w:rsidR="0041453D" w:rsidRDefault="0041453D">
            <w:pPr>
              <w:pStyle w:val="ConsPlusNormal"/>
              <w:jc w:val="center"/>
            </w:pPr>
            <w:r>
              <w:t>70</w:t>
            </w:r>
          </w:p>
        </w:tc>
        <w:tc>
          <w:tcPr>
            <w:tcW w:w="2891" w:type="dxa"/>
            <w:vAlign w:val="center"/>
          </w:tcPr>
          <w:p w:rsidR="0041453D" w:rsidRDefault="0041453D">
            <w:pPr>
              <w:pStyle w:val="ConsPlusNormal"/>
              <w:jc w:val="center"/>
            </w:pPr>
            <w:r>
              <w:t>0,008</w:t>
            </w:r>
          </w:p>
        </w:tc>
        <w:tc>
          <w:tcPr>
            <w:tcW w:w="2948" w:type="dxa"/>
            <w:vAlign w:val="center"/>
          </w:tcPr>
          <w:p w:rsidR="0041453D" w:rsidRDefault="0041453D">
            <w:pPr>
              <w:pStyle w:val="ConsPlusNormal"/>
              <w:jc w:val="center"/>
            </w:pPr>
            <w:r>
              <w:t>0,021</w:t>
            </w:r>
          </w:p>
        </w:tc>
      </w:tr>
      <w:tr w:rsidR="0041453D">
        <w:tc>
          <w:tcPr>
            <w:tcW w:w="3216" w:type="dxa"/>
            <w:vAlign w:val="center"/>
          </w:tcPr>
          <w:p w:rsidR="0041453D" w:rsidRDefault="0041453D">
            <w:pPr>
              <w:pStyle w:val="ConsPlusNormal"/>
              <w:jc w:val="center"/>
            </w:pPr>
            <w:r>
              <w:t>80</w:t>
            </w:r>
          </w:p>
        </w:tc>
        <w:tc>
          <w:tcPr>
            <w:tcW w:w="2891" w:type="dxa"/>
            <w:vAlign w:val="center"/>
          </w:tcPr>
          <w:p w:rsidR="0041453D" w:rsidRDefault="0041453D">
            <w:pPr>
              <w:pStyle w:val="ConsPlusNormal"/>
              <w:jc w:val="center"/>
            </w:pPr>
            <w:r>
              <w:t>0,008</w:t>
            </w:r>
          </w:p>
        </w:tc>
        <w:tc>
          <w:tcPr>
            <w:tcW w:w="2948" w:type="dxa"/>
            <w:vAlign w:val="center"/>
          </w:tcPr>
          <w:p w:rsidR="0041453D" w:rsidRDefault="0041453D">
            <w:pPr>
              <w:pStyle w:val="ConsPlusNormal"/>
              <w:jc w:val="center"/>
            </w:pPr>
            <w:r>
              <w:t>0,020</w:t>
            </w:r>
          </w:p>
        </w:tc>
      </w:tr>
      <w:tr w:rsidR="0041453D">
        <w:tc>
          <w:tcPr>
            <w:tcW w:w="3216" w:type="dxa"/>
            <w:vAlign w:val="center"/>
          </w:tcPr>
          <w:p w:rsidR="0041453D" w:rsidRDefault="0041453D">
            <w:pPr>
              <w:pStyle w:val="ConsPlusNormal"/>
              <w:jc w:val="center"/>
            </w:pPr>
            <w:r>
              <w:t>90</w:t>
            </w:r>
          </w:p>
        </w:tc>
        <w:tc>
          <w:tcPr>
            <w:tcW w:w="2891" w:type="dxa"/>
            <w:vAlign w:val="center"/>
          </w:tcPr>
          <w:p w:rsidR="0041453D" w:rsidRDefault="0041453D">
            <w:pPr>
              <w:pStyle w:val="ConsPlusNormal"/>
              <w:jc w:val="center"/>
            </w:pPr>
            <w:r>
              <w:t>0,008</w:t>
            </w:r>
          </w:p>
        </w:tc>
        <w:tc>
          <w:tcPr>
            <w:tcW w:w="2948" w:type="dxa"/>
            <w:vAlign w:val="center"/>
          </w:tcPr>
          <w:p w:rsidR="0041453D" w:rsidRDefault="0041453D">
            <w:pPr>
              <w:pStyle w:val="ConsPlusNormal"/>
              <w:jc w:val="center"/>
            </w:pPr>
            <w:r>
              <w:t>0,020</w:t>
            </w:r>
          </w:p>
        </w:tc>
      </w:tr>
    </w:tbl>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Ж</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43" w:name="P923"/>
      <w:bookmarkEnd w:id="43"/>
      <w:r>
        <w:t>ЧАСТОТНЫЕ ХАРАКТЕРИСТИКИ КОЭФФИЦИЕНТОВ ЗВУКОПОГЛОЩЕНИЯ</w:t>
      </w:r>
    </w:p>
    <w:p w:rsidR="0041453D" w:rsidRDefault="0041453D">
      <w:pPr>
        <w:pStyle w:val="ConsPlusTitle"/>
        <w:jc w:val="center"/>
      </w:pPr>
      <w:r>
        <w:lastRenderedPageBreak/>
        <w:t>НЕКОТОРЫХ МАТЕРИАЛОВ И КОНСТРУКЦИЙ</w:t>
      </w:r>
    </w:p>
    <w:p w:rsidR="0041453D" w:rsidRDefault="0041453D">
      <w:pPr>
        <w:pStyle w:val="ConsPlusNormal"/>
        <w:jc w:val="both"/>
      </w:pPr>
    </w:p>
    <w:p w:rsidR="0041453D" w:rsidRDefault="0041453D">
      <w:pPr>
        <w:pStyle w:val="ConsPlusNormal"/>
        <w:jc w:val="right"/>
      </w:pPr>
      <w:r>
        <w:t>Таблица Ж.1</w:t>
      </w:r>
    </w:p>
    <w:p w:rsidR="0041453D" w:rsidRDefault="0041453D">
      <w:pPr>
        <w:pStyle w:val="ConsPlusNormal"/>
        <w:jc w:val="both"/>
      </w:pPr>
    </w:p>
    <w:p w:rsidR="0041453D" w:rsidRDefault="0041453D">
      <w:pPr>
        <w:pStyle w:val="ConsPlusNormal"/>
        <w:jc w:val="center"/>
      </w:pPr>
      <w:r>
        <w:rPr>
          <w:b/>
        </w:rPr>
        <w:t>Общестроительные материалы и конструкции</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907"/>
        <w:gridCol w:w="907"/>
        <w:gridCol w:w="907"/>
        <w:gridCol w:w="907"/>
        <w:gridCol w:w="907"/>
        <w:gridCol w:w="912"/>
      </w:tblGrid>
      <w:tr w:rsidR="0041453D">
        <w:tc>
          <w:tcPr>
            <w:tcW w:w="3572" w:type="dxa"/>
            <w:vMerge w:val="restart"/>
            <w:vAlign w:val="center"/>
          </w:tcPr>
          <w:p w:rsidR="0041453D" w:rsidRDefault="0041453D">
            <w:pPr>
              <w:pStyle w:val="ConsPlusNormal"/>
              <w:jc w:val="center"/>
            </w:pPr>
            <w:r>
              <w:t>Материалы и конструкции</w:t>
            </w:r>
          </w:p>
        </w:tc>
        <w:tc>
          <w:tcPr>
            <w:tcW w:w="5447" w:type="dxa"/>
            <w:gridSpan w:val="6"/>
            <w:vAlign w:val="center"/>
          </w:tcPr>
          <w:p w:rsidR="0041453D" w:rsidRDefault="0041453D">
            <w:pPr>
              <w:pStyle w:val="ConsPlusNormal"/>
              <w:jc w:val="center"/>
            </w:pPr>
            <w:r>
              <w:t>Коэффициенты звукопоглощения в октавных полосах частот, Гц</w:t>
            </w:r>
          </w:p>
        </w:tc>
      </w:tr>
      <w:tr w:rsidR="0041453D">
        <w:tc>
          <w:tcPr>
            <w:tcW w:w="3572" w:type="dxa"/>
            <w:vMerge/>
          </w:tcPr>
          <w:p w:rsidR="0041453D" w:rsidRDefault="0041453D">
            <w:pPr>
              <w:pStyle w:val="ConsPlusNormal"/>
            </w:pPr>
          </w:p>
        </w:tc>
        <w:tc>
          <w:tcPr>
            <w:tcW w:w="907" w:type="dxa"/>
            <w:vAlign w:val="center"/>
          </w:tcPr>
          <w:p w:rsidR="0041453D" w:rsidRDefault="0041453D">
            <w:pPr>
              <w:pStyle w:val="ConsPlusNormal"/>
              <w:jc w:val="center"/>
            </w:pPr>
            <w:r>
              <w:t>125</w:t>
            </w:r>
          </w:p>
        </w:tc>
        <w:tc>
          <w:tcPr>
            <w:tcW w:w="907" w:type="dxa"/>
            <w:vAlign w:val="center"/>
          </w:tcPr>
          <w:p w:rsidR="0041453D" w:rsidRDefault="0041453D">
            <w:pPr>
              <w:pStyle w:val="ConsPlusNormal"/>
              <w:jc w:val="center"/>
            </w:pPr>
            <w:r>
              <w:t>250</w:t>
            </w:r>
          </w:p>
        </w:tc>
        <w:tc>
          <w:tcPr>
            <w:tcW w:w="907" w:type="dxa"/>
            <w:vAlign w:val="center"/>
          </w:tcPr>
          <w:p w:rsidR="0041453D" w:rsidRDefault="0041453D">
            <w:pPr>
              <w:pStyle w:val="ConsPlusNormal"/>
              <w:jc w:val="center"/>
            </w:pPr>
            <w:r>
              <w:t>500</w:t>
            </w:r>
          </w:p>
        </w:tc>
        <w:tc>
          <w:tcPr>
            <w:tcW w:w="907" w:type="dxa"/>
            <w:vAlign w:val="center"/>
          </w:tcPr>
          <w:p w:rsidR="0041453D" w:rsidRDefault="0041453D">
            <w:pPr>
              <w:pStyle w:val="ConsPlusNormal"/>
              <w:jc w:val="center"/>
            </w:pPr>
            <w:r>
              <w:t>1000</w:t>
            </w:r>
          </w:p>
        </w:tc>
        <w:tc>
          <w:tcPr>
            <w:tcW w:w="907" w:type="dxa"/>
            <w:vAlign w:val="center"/>
          </w:tcPr>
          <w:p w:rsidR="0041453D" w:rsidRDefault="0041453D">
            <w:pPr>
              <w:pStyle w:val="ConsPlusNormal"/>
              <w:jc w:val="center"/>
            </w:pPr>
            <w:r>
              <w:t>2000</w:t>
            </w:r>
          </w:p>
        </w:tc>
        <w:tc>
          <w:tcPr>
            <w:tcW w:w="912" w:type="dxa"/>
            <w:vAlign w:val="center"/>
          </w:tcPr>
          <w:p w:rsidR="0041453D" w:rsidRDefault="0041453D">
            <w:pPr>
              <w:pStyle w:val="ConsPlusNormal"/>
              <w:jc w:val="center"/>
            </w:pPr>
            <w:r>
              <w:t>4000</w:t>
            </w:r>
          </w:p>
        </w:tc>
      </w:tr>
      <w:tr w:rsidR="0041453D">
        <w:tc>
          <w:tcPr>
            <w:tcW w:w="9019" w:type="dxa"/>
            <w:gridSpan w:val="7"/>
            <w:vAlign w:val="center"/>
          </w:tcPr>
          <w:p w:rsidR="0041453D" w:rsidRDefault="0041453D">
            <w:pPr>
              <w:pStyle w:val="ConsPlusNormal"/>
              <w:jc w:val="center"/>
            </w:pPr>
            <w:r>
              <w:t>Потолок и стены</w:t>
            </w:r>
          </w:p>
        </w:tc>
      </w:tr>
      <w:tr w:rsidR="0041453D">
        <w:tc>
          <w:tcPr>
            <w:tcW w:w="3572" w:type="dxa"/>
            <w:vAlign w:val="center"/>
          </w:tcPr>
          <w:p w:rsidR="0041453D" w:rsidRDefault="0041453D">
            <w:pPr>
              <w:pStyle w:val="ConsPlusNormal"/>
            </w:pPr>
            <w:r>
              <w:t>Окрашенный бетон</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0,02</w:t>
            </w:r>
          </w:p>
        </w:tc>
        <w:tc>
          <w:tcPr>
            <w:tcW w:w="907" w:type="dxa"/>
            <w:vAlign w:val="center"/>
          </w:tcPr>
          <w:p w:rsidR="0041453D" w:rsidRDefault="0041453D">
            <w:pPr>
              <w:pStyle w:val="ConsPlusNormal"/>
              <w:jc w:val="center"/>
            </w:pPr>
            <w:r>
              <w:t>0,02</w:t>
            </w:r>
          </w:p>
        </w:tc>
        <w:tc>
          <w:tcPr>
            <w:tcW w:w="907" w:type="dxa"/>
            <w:vAlign w:val="center"/>
          </w:tcPr>
          <w:p w:rsidR="0041453D" w:rsidRDefault="0041453D">
            <w:pPr>
              <w:pStyle w:val="ConsPlusNormal"/>
              <w:jc w:val="center"/>
            </w:pPr>
            <w:r>
              <w:t>0,02</w:t>
            </w:r>
          </w:p>
        </w:tc>
        <w:tc>
          <w:tcPr>
            <w:tcW w:w="912" w:type="dxa"/>
            <w:vAlign w:val="center"/>
          </w:tcPr>
          <w:p w:rsidR="0041453D" w:rsidRDefault="0041453D">
            <w:pPr>
              <w:pStyle w:val="ConsPlusNormal"/>
              <w:jc w:val="center"/>
            </w:pPr>
            <w:r>
              <w:t>0,03</w:t>
            </w:r>
          </w:p>
        </w:tc>
      </w:tr>
      <w:tr w:rsidR="0041453D">
        <w:tc>
          <w:tcPr>
            <w:tcW w:w="3572" w:type="dxa"/>
            <w:vAlign w:val="center"/>
          </w:tcPr>
          <w:p w:rsidR="0041453D" w:rsidRDefault="0041453D">
            <w:pPr>
              <w:pStyle w:val="ConsPlusNormal"/>
            </w:pPr>
            <w:r>
              <w:t>Металлический профилированный лист</w:t>
            </w:r>
          </w:p>
        </w:tc>
        <w:tc>
          <w:tcPr>
            <w:tcW w:w="907" w:type="dxa"/>
            <w:vAlign w:val="center"/>
          </w:tcPr>
          <w:p w:rsidR="0041453D" w:rsidRDefault="0041453D">
            <w:pPr>
              <w:pStyle w:val="ConsPlusNormal"/>
              <w:jc w:val="center"/>
            </w:pPr>
            <w:r>
              <w:t>0,20</w:t>
            </w:r>
          </w:p>
        </w:tc>
        <w:tc>
          <w:tcPr>
            <w:tcW w:w="907" w:type="dxa"/>
            <w:vAlign w:val="center"/>
          </w:tcPr>
          <w:p w:rsidR="0041453D" w:rsidRDefault="0041453D">
            <w:pPr>
              <w:pStyle w:val="ConsPlusNormal"/>
              <w:jc w:val="center"/>
            </w:pPr>
            <w:r>
              <w:t>0,15</w:t>
            </w:r>
          </w:p>
        </w:tc>
        <w:tc>
          <w:tcPr>
            <w:tcW w:w="907" w:type="dxa"/>
            <w:vAlign w:val="center"/>
          </w:tcPr>
          <w:p w:rsidR="0041453D" w:rsidRDefault="0041453D">
            <w:pPr>
              <w:pStyle w:val="ConsPlusNormal"/>
              <w:jc w:val="center"/>
            </w:pPr>
            <w:r>
              <w:t>0,10</w:t>
            </w:r>
          </w:p>
        </w:tc>
        <w:tc>
          <w:tcPr>
            <w:tcW w:w="907" w:type="dxa"/>
            <w:vAlign w:val="center"/>
          </w:tcPr>
          <w:p w:rsidR="0041453D" w:rsidRDefault="0041453D">
            <w:pPr>
              <w:pStyle w:val="ConsPlusNormal"/>
              <w:jc w:val="center"/>
            </w:pPr>
            <w:r>
              <w:t>0,07</w:t>
            </w:r>
          </w:p>
        </w:tc>
        <w:tc>
          <w:tcPr>
            <w:tcW w:w="907" w:type="dxa"/>
            <w:vAlign w:val="center"/>
          </w:tcPr>
          <w:p w:rsidR="0041453D" w:rsidRDefault="0041453D">
            <w:pPr>
              <w:pStyle w:val="ConsPlusNormal"/>
              <w:jc w:val="center"/>
            </w:pPr>
            <w:r>
              <w:t>0,05</w:t>
            </w:r>
          </w:p>
        </w:tc>
        <w:tc>
          <w:tcPr>
            <w:tcW w:w="912" w:type="dxa"/>
            <w:vAlign w:val="center"/>
          </w:tcPr>
          <w:p w:rsidR="0041453D" w:rsidRDefault="0041453D">
            <w:pPr>
              <w:pStyle w:val="ConsPlusNormal"/>
              <w:jc w:val="center"/>
            </w:pPr>
            <w:r>
              <w:t>0,05</w:t>
            </w:r>
          </w:p>
        </w:tc>
      </w:tr>
      <w:tr w:rsidR="0041453D">
        <w:tc>
          <w:tcPr>
            <w:tcW w:w="3572" w:type="dxa"/>
            <w:vAlign w:val="center"/>
          </w:tcPr>
          <w:p w:rsidR="0041453D" w:rsidRDefault="0041453D">
            <w:pPr>
              <w:pStyle w:val="ConsPlusNormal"/>
            </w:pPr>
            <w:r>
              <w:t>Штукатурка по металлической сетке</w:t>
            </w:r>
          </w:p>
        </w:tc>
        <w:tc>
          <w:tcPr>
            <w:tcW w:w="907" w:type="dxa"/>
            <w:vAlign w:val="center"/>
          </w:tcPr>
          <w:p w:rsidR="0041453D" w:rsidRDefault="0041453D">
            <w:pPr>
              <w:pStyle w:val="ConsPlusNormal"/>
              <w:jc w:val="center"/>
            </w:pPr>
            <w:r>
              <w:t>0,04</w:t>
            </w:r>
          </w:p>
        </w:tc>
        <w:tc>
          <w:tcPr>
            <w:tcW w:w="907" w:type="dxa"/>
            <w:vAlign w:val="center"/>
          </w:tcPr>
          <w:p w:rsidR="0041453D" w:rsidRDefault="0041453D">
            <w:pPr>
              <w:pStyle w:val="ConsPlusNormal"/>
              <w:jc w:val="center"/>
            </w:pPr>
            <w:r>
              <w:t>0,05</w:t>
            </w:r>
          </w:p>
        </w:tc>
        <w:tc>
          <w:tcPr>
            <w:tcW w:w="907" w:type="dxa"/>
            <w:vAlign w:val="center"/>
          </w:tcPr>
          <w:p w:rsidR="0041453D" w:rsidRDefault="0041453D">
            <w:pPr>
              <w:pStyle w:val="ConsPlusNormal"/>
              <w:jc w:val="center"/>
            </w:pPr>
            <w:r>
              <w:t>0,06</w:t>
            </w:r>
          </w:p>
        </w:tc>
        <w:tc>
          <w:tcPr>
            <w:tcW w:w="907" w:type="dxa"/>
            <w:vAlign w:val="center"/>
          </w:tcPr>
          <w:p w:rsidR="0041453D" w:rsidRDefault="0041453D">
            <w:pPr>
              <w:pStyle w:val="ConsPlusNormal"/>
              <w:jc w:val="center"/>
            </w:pPr>
            <w:r>
              <w:t>0,08</w:t>
            </w:r>
          </w:p>
        </w:tc>
        <w:tc>
          <w:tcPr>
            <w:tcW w:w="907" w:type="dxa"/>
            <w:vAlign w:val="center"/>
          </w:tcPr>
          <w:p w:rsidR="0041453D" w:rsidRDefault="0041453D">
            <w:pPr>
              <w:pStyle w:val="ConsPlusNormal"/>
              <w:jc w:val="center"/>
            </w:pPr>
            <w:r>
              <w:t>0,05</w:t>
            </w:r>
          </w:p>
        </w:tc>
        <w:tc>
          <w:tcPr>
            <w:tcW w:w="912" w:type="dxa"/>
            <w:vAlign w:val="center"/>
          </w:tcPr>
          <w:p w:rsidR="0041453D" w:rsidRDefault="0041453D">
            <w:pPr>
              <w:pStyle w:val="ConsPlusNormal"/>
              <w:jc w:val="center"/>
            </w:pPr>
            <w:r>
              <w:t>0,05</w:t>
            </w:r>
          </w:p>
        </w:tc>
      </w:tr>
      <w:tr w:rsidR="0041453D">
        <w:tc>
          <w:tcPr>
            <w:tcW w:w="3572" w:type="dxa"/>
            <w:vAlign w:val="center"/>
          </w:tcPr>
          <w:p w:rsidR="0041453D" w:rsidRDefault="0041453D">
            <w:pPr>
              <w:pStyle w:val="ConsPlusNormal"/>
            </w:pPr>
            <w:r>
              <w:t>Натуральный камень</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0,02</w:t>
            </w:r>
          </w:p>
        </w:tc>
        <w:tc>
          <w:tcPr>
            <w:tcW w:w="912" w:type="dxa"/>
            <w:vAlign w:val="center"/>
          </w:tcPr>
          <w:p w:rsidR="0041453D" w:rsidRDefault="0041453D">
            <w:pPr>
              <w:pStyle w:val="ConsPlusNormal"/>
              <w:jc w:val="center"/>
            </w:pPr>
            <w:r>
              <w:t>0,02</w:t>
            </w:r>
          </w:p>
        </w:tc>
      </w:tr>
      <w:tr w:rsidR="0041453D">
        <w:tc>
          <w:tcPr>
            <w:tcW w:w="3572" w:type="dxa"/>
            <w:vAlign w:val="center"/>
          </w:tcPr>
          <w:p w:rsidR="0041453D" w:rsidRDefault="0041453D">
            <w:pPr>
              <w:pStyle w:val="ConsPlusNormal"/>
            </w:pPr>
            <w:r>
              <w:t>Каркасная облицовка из гипсокартонных листов в два слоя с воздушной прослойкой 50 - 100 мм</w:t>
            </w:r>
          </w:p>
        </w:tc>
        <w:tc>
          <w:tcPr>
            <w:tcW w:w="907" w:type="dxa"/>
            <w:vAlign w:val="center"/>
          </w:tcPr>
          <w:p w:rsidR="0041453D" w:rsidRDefault="0041453D">
            <w:pPr>
              <w:pStyle w:val="ConsPlusNormal"/>
              <w:jc w:val="center"/>
            </w:pPr>
            <w:r>
              <w:t>0,30</w:t>
            </w:r>
          </w:p>
        </w:tc>
        <w:tc>
          <w:tcPr>
            <w:tcW w:w="907" w:type="dxa"/>
            <w:vAlign w:val="center"/>
          </w:tcPr>
          <w:p w:rsidR="0041453D" w:rsidRDefault="0041453D">
            <w:pPr>
              <w:pStyle w:val="ConsPlusNormal"/>
              <w:jc w:val="center"/>
            </w:pPr>
            <w:r>
              <w:t>0,12</w:t>
            </w:r>
          </w:p>
        </w:tc>
        <w:tc>
          <w:tcPr>
            <w:tcW w:w="907" w:type="dxa"/>
            <w:vAlign w:val="center"/>
          </w:tcPr>
          <w:p w:rsidR="0041453D" w:rsidRDefault="0041453D">
            <w:pPr>
              <w:pStyle w:val="ConsPlusNormal"/>
              <w:jc w:val="center"/>
            </w:pPr>
            <w:r>
              <w:t>0,08</w:t>
            </w:r>
          </w:p>
        </w:tc>
        <w:tc>
          <w:tcPr>
            <w:tcW w:w="907" w:type="dxa"/>
            <w:vAlign w:val="center"/>
          </w:tcPr>
          <w:p w:rsidR="0041453D" w:rsidRDefault="0041453D">
            <w:pPr>
              <w:pStyle w:val="ConsPlusNormal"/>
              <w:jc w:val="center"/>
            </w:pPr>
            <w:r>
              <w:t>0,06</w:t>
            </w:r>
          </w:p>
        </w:tc>
        <w:tc>
          <w:tcPr>
            <w:tcW w:w="907" w:type="dxa"/>
            <w:vAlign w:val="center"/>
          </w:tcPr>
          <w:p w:rsidR="0041453D" w:rsidRDefault="0041453D">
            <w:pPr>
              <w:pStyle w:val="ConsPlusNormal"/>
              <w:jc w:val="center"/>
            </w:pPr>
            <w:r>
              <w:t>0,06</w:t>
            </w:r>
          </w:p>
        </w:tc>
        <w:tc>
          <w:tcPr>
            <w:tcW w:w="912" w:type="dxa"/>
            <w:vAlign w:val="center"/>
          </w:tcPr>
          <w:p w:rsidR="0041453D" w:rsidRDefault="0041453D">
            <w:pPr>
              <w:pStyle w:val="ConsPlusNormal"/>
              <w:jc w:val="center"/>
            </w:pPr>
            <w:r>
              <w:t>0,05</w:t>
            </w:r>
          </w:p>
        </w:tc>
      </w:tr>
      <w:tr w:rsidR="0041453D">
        <w:tc>
          <w:tcPr>
            <w:tcW w:w="3572" w:type="dxa"/>
            <w:vAlign w:val="center"/>
          </w:tcPr>
          <w:p w:rsidR="0041453D" w:rsidRDefault="0041453D">
            <w:pPr>
              <w:pStyle w:val="ConsPlusNormal"/>
            </w:pPr>
            <w:r>
              <w:t>Стеклянная перегородка/окно</w:t>
            </w:r>
          </w:p>
        </w:tc>
        <w:tc>
          <w:tcPr>
            <w:tcW w:w="907" w:type="dxa"/>
            <w:vAlign w:val="center"/>
          </w:tcPr>
          <w:p w:rsidR="0041453D" w:rsidRDefault="0041453D">
            <w:pPr>
              <w:pStyle w:val="ConsPlusNormal"/>
              <w:jc w:val="center"/>
            </w:pPr>
            <w:r>
              <w:t>0,30</w:t>
            </w:r>
          </w:p>
        </w:tc>
        <w:tc>
          <w:tcPr>
            <w:tcW w:w="907" w:type="dxa"/>
            <w:vAlign w:val="center"/>
          </w:tcPr>
          <w:p w:rsidR="0041453D" w:rsidRDefault="0041453D">
            <w:pPr>
              <w:pStyle w:val="ConsPlusNormal"/>
              <w:jc w:val="center"/>
            </w:pPr>
            <w:r>
              <w:t>0,20</w:t>
            </w:r>
          </w:p>
        </w:tc>
        <w:tc>
          <w:tcPr>
            <w:tcW w:w="907" w:type="dxa"/>
            <w:vAlign w:val="center"/>
          </w:tcPr>
          <w:p w:rsidR="0041453D" w:rsidRDefault="0041453D">
            <w:pPr>
              <w:pStyle w:val="ConsPlusNormal"/>
              <w:jc w:val="center"/>
            </w:pPr>
            <w:r>
              <w:t>0,10</w:t>
            </w:r>
          </w:p>
        </w:tc>
        <w:tc>
          <w:tcPr>
            <w:tcW w:w="907" w:type="dxa"/>
            <w:vAlign w:val="center"/>
          </w:tcPr>
          <w:p w:rsidR="0041453D" w:rsidRDefault="0041453D">
            <w:pPr>
              <w:pStyle w:val="ConsPlusNormal"/>
              <w:jc w:val="center"/>
            </w:pPr>
            <w:r>
              <w:t>0,07</w:t>
            </w:r>
          </w:p>
        </w:tc>
        <w:tc>
          <w:tcPr>
            <w:tcW w:w="907" w:type="dxa"/>
            <w:vAlign w:val="center"/>
          </w:tcPr>
          <w:p w:rsidR="0041453D" w:rsidRDefault="0041453D">
            <w:pPr>
              <w:pStyle w:val="ConsPlusNormal"/>
              <w:jc w:val="center"/>
            </w:pPr>
            <w:r>
              <w:t>0,05</w:t>
            </w:r>
          </w:p>
        </w:tc>
        <w:tc>
          <w:tcPr>
            <w:tcW w:w="912" w:type="dxa"/>
            <w:vAlign w:val="center"/>
          </w:tcPr>
          <w:p w:rsidR="0041453D" w:rsidRDefault="0041453D">
            <w:pPr>
              <w:pStyle w:val="ConsPlusNormal"/>
              <w:jc w:val="center"/>
            </w:pPr>
            <w:r>
              <w:t>0,02</w:t>
            </w:r>
          </w:p>
        </w:tc>
      </w:tr>
      <w:tr w:rsidR="0041453D">
        <w:tc>
          <w:tcPr>
            <w:tcW w:w="3572" w:type="dxa"/>
            <w:vAlign w:val="center"/>
          </w:tcPr>
          <w:p w:rsidR="0041453D" w:rsidRDefault="0041453D">
            <w:pPr>
              <w:pStyle w:val="ConsPlusNormal"/>
            </w:pPr>
            <w:r>
              <w:t>Массивная дверь</w:t>
            </w:r>
          </w:p>
        </w:tc>
        <w:tc>
          <w:tcPr>
            <w:tcW w:w="907" w:type="dxa"/>
            <w:vAlign w:val="center"/>
          </w:tcPr>
          <w:p w:rsidR="0041453D" w:rsidRDefault="0041453D">
            <w:pPr>
              <w:pStyle w:val="ConsPlusNormal"/>
              <w:jc w:val="center"/>
            </w:pPr>
            <w:r>
              <w:t>0,14</w:t>
            </w:r>
          </w:p>
        </w:tc>
        <w:tc>
          <w:tcPr>
            <w:tcW w:w="907" w:type="dxa"/>
            <w:vAlign w:val="center"/>
          </w:tcPr>
          <w:p w:rsidR="0041453D" w:rsidRDefault="0041453D">
            <w:pPr>
              <w:pStyle w:val="ConsPlusNormal"/>
              <w:jc w:val="center"/>
            </w:pPr>
            <w:r>
              <w:t>0,10</w:t>
            </w:r>
          </w:p>
        </w:tc>
        <w:tc>
          <w:tcPr>
            <w:tcW w:w="907" w:type="dxa"/>
            <w:vAlign w:val="center"/>
          </w:tcPr>
          <w:p w:rsidR="0041453D" w:rsidRDefault="0041453D">
            <w:pPr>
              <w:pStyle w:val="ConsPlusNormal"/>
              <w:jc w:val="center"/>
            </w:pPr>
            <w:r>
              <w:t>0,06</w:t>
            </w:r>
          </w:p>
        </w:tc>
        <w:tc>
          <w:tcPr>
            <w:tcW w:w="907" w:type="dxa"/>
            <w:vAlign w:val="center"/>
          </w:tcPr>
          <w:p w:rsidR="0041453D" w:rsidRDefault="0041453D">
            <w:pPr>
              <w:pStyle w:val="ConsPlusNormal"/>
              <w:jc w:val="center"/>
            </w:pPr>
            <w:r>
              <w:t>0,08</w:t>
            </w:r>
          </w:p>
        </w:tc>
        <w:tc>
          <w:tcPr>
            <w:tcW w:w="907" w:type="dxa"/>
            <w:vAlign w:val="center"/>
          </w:tcPr>
          <w:p w:rsidR="0041453D" w:rsidRDefault="0041453D">
            <w:pPr>
              <w:pStyle w:val="ConsPlusNormal"/>
              <w:jc w:val="center"/>
            </w:pPr>
            <w:r>
              <w:t>0,10</w:t>
            </w:r>
          </w:p>
        </w:tc>
        <w:tc>
          <w:tcPr>
            <w:tcW w:w="912" w:type="dxa"/>
            <w:vAlign w:val="center"/>
          </w:tcPr>
          <w:p w:rsidR="0041453D" w:rsidRDefault="0041453D">
            <w:pPr>
              <w:pStyle w:val="ConsPlusNormal"/>
              <w:jc w:val="center"/>
            </w:pPr>
            <w:r>
              <w:t>0,10</w:t>
            </w:r>
          </w:p>
        </w:tc>
      </w:tr>
      <w:tr w:rsidR="0041453D">
        <w:tc>
          <w:tcPr>
            <w:tcW w:w="3572" w:type="dxa"/>
            <w:vAlign w:val="center"/>
          </w:tcPr>
          <w:p w:rsidR="0041453D" w:rsidRDefault="0041453D">
            <w:pPr>
              <w:pStyle w:val="ConsPlusNormal"/>
            </w:pPr>
            <w:r>
              <w:t>Шторы со складками (поверхностная плотность 500 - 650 г/м</w:t>
            </w:r>
            <w:r>
              <w:rPr>
                <w:vertAlign w:val="superscript"/>
              </w:rPr>
              <w:t>2</w:t>
            </w:r>
            <w:r>
              <w:t>)</w:t>
            </w:r>
          </w:p>
        </w:tc>
        <w:tc>
          <w:tcPr>
            <w:tcW w:w="907" w:type="dxa"/>
            <w:vAlign w:val="center"/>
          </w:tcPr>
          <w:p w:rsidR="0041453D" w:rsidRDefault="0041453D">
            <w:pPr>
              <w:pStyle w:val="ConsPlusNormal"/>
              <w:jc w:val="center"/>
            </w:pPr>
            <w:r>
              <w:t>0,15</w:t>
            </w:r>
          </w:p>
        </w:tc>
        <w:tc>
          <w:tcPr>
            <w:tcW w:w="907" w:type="dxa"/>
            <w:vAlign w:val="center"/>
          </w:tcPr>
          <w:p w:rsidR="0041453D" w:rsidRDefault="0041453D">
            <w:pPr>
              <w:pStyle w:val="ConsPlusNormal"/>
              <w:jc w:val="center"/>
            </w:pPr>
            <w:r>
              <w:t>0,35</w:t>
            </w:r>
          </w:p>
        </w:tc>
        <w:tc>
          <w:tcPr>
            <w:tcW w:w="907" w:type="dxa"/>
            <w:vAlign w:val="center"/>
          </w:tcPr>
          <w:p w:rsidR="0041453D" w:rsidRDefault="0041453D">
            <w:pPr>
              <w:pStyle w:val="ConsPlusNormal"/>
              <w:jc w:val="center"/>
            </w:pPr>
            <w:r>
              <w:t>0,55</w:t>
            </w:r>
          </w:p>
        </w:tc>
        <w:tc>
          <w:tcPr>
            <w:tcW w:w="907" w:type="dxa"/>
            <w:vAlign w:val="center"/>
          </w:tcPr>
          <w:p w:rsidR="0041453D" w:rsidRDefault="0041453D">
            <w:pPr>
              <w:pStyle w:val="ConsPlusNormal"/>
              <w:jc w:val="center"/>
            </w:pPr>
            <w:r>
              <w:t>0,70</w:t>
            </w:r>
          </w:p>
        </w:tc>
        <w:tc>
          <w:tcPr>
            <w:tcW w:w="907" w:type="dxa"/>
            <w:vAlign w:val="center"/>
          </w:tcPr>
          <w:p w:rsidR="0041453D" w:rsidRDefault="0041453D">
            <w:pPr>
              <w:pStyle w:val="ConsPlusNormal"/>
              <w:jc w:val="center"/>
            </w:pPr>
            <w:r>
              <w:t>0,70</w:t>
            </w:r>
          </w:p>
        </w:tc>
        <w:tc>
          <w:tcPr>
            <w:tcW w:w="912" w:type="dxa"/>
            <w:vAlign w:val="center"/>
          </w:tcPr>
          <w:p w:rsidR="0041453D" w:rsidRDefault="0041453D">
            <w:pPr>
              <w:pStyle w:val="ConsPlusNormal"/>
              <w:jc w:val="center"/>
            </w:pPr>
            <w:r>
              <w:t>0,65</w:t>
            </w:r>
          </w:p>
        </w:tc>
      </w:tr>
      <w:tr w:rsidR="0041453D">
        <w:tc>
          <w:tcPr>
            <w:tcW w:w="9019" w:type="dxa"/>
            <w:gridSpan w:val="7"/>
            <w:vAlign w:val="center"/>
          </w:tcPr>
          <w:p w:rsidR="0041453D" w:rsidRDefault="0041453D">
            <w:pPr>
              <w:pStyle w:val="ConsPlusNormal"/>
              <w:jc w:val="center"/>
            </w:pPr>
            <w:r>
              <w:t>Пол</w:t>
            </w:r>
          </w:p>
        </w:tc>
      </w:tr>
      <w:tr w:rsidR="0041453D">
        <w:tc>
          <w:tcPr>
            <w:tcW w:w="3572" w:type="dxa"/>
            <w:vAlign w:val="center"/>
          </w:tcPr>
          <w:p w:rsidR="0041453D" w:rsidRDefault="0041453D">
            <w:pPr>
              <w:pStyle w:val="ConsPlusNormal"/>
            </w:pPr>
            <w:r>
              <w:t>Паркет</w:t>
            </w:r>
          </w:p>
        </w:tc>
        <w:tc>
          <w:tcPr>
            <w:tcW w:w="907" w:type="dxa"/>
            <w:vAlign w:val="center"/>
          </w:tcPr>
          <w:p w:rsidR="0041453D" w:rsidRDefault="0041453D">
            <w:pPr>
              <w:pStyle w:val="ConsPlusNormal"/>
              <w:jc w:val="center"/>
            </w:pPr>
            <w:r>
              <w:t>0,04</w:t>
            </w:r>
          </w:p>
        </w:tc>
        <w:tc>
          <w:tcPr>
            <w:tcW w:w="907" w:type="dxa"/>
            <w:vAlign w:val="center"/>
          </w:tcPr>
          <w:p w:rsidR="0041453D" w:rsidRDefault="0041453D">
            <w:pPr>
              <w:pStyle w:val="ConsPlusNormal"/>
              <w:jc w:val="center"/>
            </w:pPr>
            <w:r>
              <w:t>0,04</w:t>
            </w:r>
          </w:p>
        </w:tc>
        <w:tc>
          <w:tcPr>
            <w:tcW w:w="907" w:type="dxa"/>
            <w:vAlign w:val="center"/>
          </w:tcPr>
          <w:p w:rsidR="0041453D" w:rsidRDefault="0041453D">
            <w:pPr>
              <w:pStyle w:val="ConsPlusNormal"/>
              <w:jc w:val="center"/>
            </w:pPr>
            <w:r>
              <w:t>0,07</w:t>
            </w:r>
          </w:p>
        </w:tc>
        <w:tc>
          <w:tcPr>
            <w:tcW w:w="907" w:type="dxa"/>
            <w:vAlign w:val="center"/>
          </w:tcPr>
          <w:p w:rsidR="0041453D" w:rsidRDefault="0041453D">
            <w:pPr>
              <w:pStyle w:val="ConsPlusNormal"/>
              <w:jc w:val="center"/>
            </w:pPr>
            <w:r>
              <w:t>0,06</w:t>
            </w:r>
          </w:p>
        </w:tc>
        <w:tc>
          <w:tcPr>
            <w:tcW w:w="907" w:type="dxa"/>
            <w:vAlign w:val="center"/>
          </w:tcPr>
          <w:p w:rsidR="0041453D" w:rsidRDefault="0041453D">
            <w:pPr>
              <w:pStyle w:val="ConsPlusNormal"/>
              <w:jc w:val="center"/>
            </w:pPr>
            <w:r>
              <w:t>0,06</w:t>
            </w:r>
          </w:p>
        </w:tc>
        <w:tc>
          <w:tcPr>
            <w:tcW w:w="912" w:type="dxa"/>
            <w:vAlign w:val="center"/>
          </w:tcPr>
          <w:p w:rsidR="0041453D" w:rsidRDefault="0041453D">
            <w:pPr>
              <w:pStyle w:val="ConsPlusNormal"/>
              <w:jc w:val="center"/>
            </w:pPr>
            <w:r>
              <w:t>0,07</w:t>
            </w:r>
          </w:p>
        </w:tc>
      </w:tr>
      <w:tr w:rsidR="0041453D">
        <w:tc>
          <w:tcPr>
            <w:tcW w:w="3572" w:type="dxa"/>
            <w:vAlign w:val="center"/>
          </w:tcPr>
          <w:p w:rsidR="0041453D" w:rsidRDefault="0041453D">
            <w:pPr>
              <w:pStyle w:val="ConsPlusNormal"/>
            </w:pPr>
            <w:r>
              <w:t>Ковровое покрытие толщиной 9 мм</w:t>
            </w:r>
          </w:p>
        </w:tc>
        <w:tc>
          <w:tcPr>
            <w:tcW w:w="907" w:type="dxa"/>
            <w:vAlign w:val="center"/>
          </w:tcPr>
          <w:p w:rsidR="0041453D" w:rsidRDefault="0041453D">
            <w:pPr>
              <w:pStyle w:val="ConsPlusNormal"/>
              <w:jc w:val="center"/>
            </w:pPr>
            <w:r>
              <w:t>0,09</w:t>
            </w:r>
          </w:p>
        </w:tc>
        <w:tc>
          <w:tcPr>
            <w:tcW w:w="907" w:type="dxa"/>
            <w:vAlign w:val="center"/>
          </w:tcPr>
          <w:p w:rsidR="0041453D" w:rsidRDefault="0041453D">
            <w:pPr>
              <w:pStyle w:val="ConsPlusNormal"/>
              <w:jc w:val="center"/>
            </w:pPr>
            <w:r>
              <w:t>0,08</w:t>
            </w:r>
          </w:p>
        </w:tc>
        <w:tc>
          <w:tcPr>
            <w:tcW w:w="907" w:type="dxa"/>
            <w:vAlign w:val="center"/>
          </w:tcPr>
          <w:p w:rsidR="0041453D" w:rsidRDefault="0041453D">
            <w:pPr>
              <w:pStyle w:val="ConsPlusNormal"/>
              <w:jc w:val="center"/>
            </w:pPr>
            <w:r>
              <w:t>0,21</w:t>
            </w:r>
          </w:p>
        </w:tc>
        <w:tc>
          <w:tcPr>
            <w:tcW w:w="907" w:type="dxa"/>
            <w:vAlign w:val="center"/>
          </w:tcPr>
          <w:p w:rsidR="0041453D" w:rsidRDefault="0041453D">
            <w:pPr>
              <w:pStyle w:val="ConsPlusNormal"/>
              <w:jc w:val="center"/>
            </w:pPr>
            <w:r>
              <w:t>0,26</w:t>
            </w:r>
          </w:p>
        </w:tc>
        <w:tc>
          <w:tcPr>
            <w:tcW w:w="907" w:type="dxa"/>
            <w:vAlign w:val="center"/>
          </w:tcPr>
          <w:p w:rsidR="0041453D" w:rsidRDefault="0041453D">
            <w:pPr>
              <w:pStyle w:val="ConsPlusNormal"/>
              <w:jc w:val="center"/>
            </w:pPr>
            <w:r>
              <w:t>0,27</w:t>
            </w:r>
          </w:p>
        </w:tc>
        <w:tc>
          <w:tcPr>
            <w:tcW w:w="912" w:type="dxa"/>
            <w:vAlign w:val="center"/>
          </w:tcPr>
          <w:p w:rsidR="0041453D" w:rsidRDefault="0041453D">
            <w:pPr>
              <w:pStyle w:val="ConsPlusNormal"/>
              <w:jc w:val="center"/>
            </w:pPr>
            <w:r>
              <w:t>0,37</w:t>
            </w:r>
          </w:p>
        </w:tc>
      </w:tr>
      <w:tr w:rsidR="0041453D">
        <w:tc>
          <w:tcPr>
            <w:tcW w:w="3572" w:type="dxa"/>
            <w:vAlign w:val="center"/>
          </w:tcPr>
          <w:p w:rsidR="0041453D" w:rsidRDefault="0041453D">
            <w:pPr>
              <w:pStyle w:val="ConsPlusNormal"/>
            </w:pPr>
            <w:r>
              <w:t>Ковровое покрытие толщиной 9 мм на войлочной подкладке 3 мм</w:t>
            </w:r>
          </w:p>
        </w:tc>
        <w:tc>
          <w:tcPr>
            <w:tcW w:w="907" w:type="dxa"/>
            <w:vAlign w:val="center"/>
          </w:tcPr>
          <w:p w:rsidR="0041453D" w:rsidRDefault="0041453D">
            <w:pPr>
              <w:pStyle w:val="ConsPlusNormal"/>
              <w:jc w:val="center"/>
            </w:pPr>
            <w:r>
              <w:t>0,11</w:t>
            </w:r>
          </w:p>
        </w:tc>
        <w:tc>
          <w:tcPr>
            <w:tcW w:w="907" w:type="dxa"/>
            <w:vAlign w:val="center"/>
          </w:tcPr>
          <w:p w:rsidR="0041453D" w:rsidRDefault="0041453D">
            <w:pPr>
              <w:pStyle w:val="ConsPlusNormal"/>
              <w:jc w:val="center"/>
            </w:pPr>
            <w:r>
              <w:t>0,14</w:t>
            </w:r>
          </w:p>
        </w:tc>
        <w:tc>
          <w:tcPr>
            <w:tcW w:w="907" w:type="dxa"/>
            <w:vAlign w:val="center"/>
          </w:tcPr>
          <w:p w:rsidR="0041453D" w:rsidRDefault="0041453D">
            <w:pPr>
              <w:pStyle w:val="ConsPlusNormal"/>
              <w:jc w:val="center"/>
            </w:pPr>
            <w:r>
              <w:t>0,37</w:t>
            </w:r>
          </w:p>
        </w:tc>
        <w:tc>
          <w:tcPr>
            <w:tcW w:w="907" w:type="dxa"/>
            <w:vAlign w:val="center"/>
          </w:tcPr>
          <w:p w:rsidR="0041453D" w:rsidRDefault="0041453D">
            <w:pPr>
              <w:pStyle w:val="ConsPlusNormal"/>
              <w:jc w:val="center"/>
            </w:pPr>
            <w:r>
              <w:t>0,43</w:t>
            </w:r>
          </w:p>
        </w:tc>
        <w:tc>
          <w:tcPr>
            <w:tcW w:w="907" w:type="dxa"/>
            <w:vAlign w:val="center"/>
          </w:tcPr>
          <w:p w:rsidR="0041453D" w:rsidRDefault="0041453D">
            <w:pPr>
              <w:pStyle w:val="ConsPlusNormal"/>
              <w:jc w:val="center"/>
            </w:pPr>
            <w:r>
              <w:t>0,27</w:t>
            </w:r>
          </w:p>
        </w:tc>
        <w:tc>
          <w:tcPr>
            <w:tcW w:w="912" w:type="dxa"/>
            <w:vAlign w:val="center"/>
          </w:tcPr>
          <w:p w:rsidR="0041453D" w:rsidRDefault="0041453D">
            <w:pPr>
              <w:pStyle w:val="ConsPlusNormal"/>
              <w:jc w:val="center"/>
            </w:pPr>
            <w:r>
              <w:t>0,30</w:t>
            </w:r>
          </w:p>
        </w:tc>
      </w:tr>
      <w:tr w:rsidR="0041453D">
        <w:tc>
          <w:tcPr>
            <w:tcW w:w="3572" w:type="dxa"/>
            <w:vAlign w:val="center"/>
          </w:tcPr>
          <w:p w:rsidR="0041453D" w:rsidRDefault="0041453D">
            <w:pPr>
              <w:pStyle w:val="ConsPlusNormal"/>
            </w:pPr>
            <w:r>
              <w:t>Линолеум на бетонном основании</w:t>
            </w:r>
          </w:p>
        </w:tc>
        <w:tc>
          <w:tcPr>
            <w:tcW w:w="907" w:type="dxa"/>
            <w:vAlign w:val="center"/>
          </w:tcPr>
          <w:p w:rsidR="0041453D" w:rsidRDefault="0041453D">
            <w:pPr>
              <w:pStyle w:val="ConsPlusNormal"/>
              <w:jc w:val="center"/>
            </w:pPr>
            <w:r>
              <w:t>0,02</w:t>
            </w:r>
          </w:p>
        </w:tc>
        <w:tc>
          <w:tcPr>
            <w:tcW w:w="907" w:type="dxa"/>
            <w:vAlign w:val="center"/>
          </w:tcPr>
          <w:p w:rsidR="0041453D" w:rsidRDefault="0041453D">
            <w:pPr>
              <w:pStyle w:val="ConsPlusNormal"/>
              <w:jc w:val="center"/>
            </w:pPr>
            <w:r>
              <w:t>0,02</w:t>
            </w:r>
          </w:p>
        </w:tc>
        <w:tc>
          <w:tcPr>
            <w:tcW w:w="907" w:type="dxa"/>
            <w:vAlign w:val="center"/>
          </w:tcPr>
          <w:p w:rsidR="0041453D" w:rsidRDefault="0041453D">
            <w:pPr>
              <w:pStyle w:val="ConsPlusNormal"/>
              <w:jc w:val="center"/>
            </w:pPr>
            <w:r>
              <w:t>0,03</w:t>
            </w:r>
          </w:p>
        </w:tc>
        <w:tc>
          <w:tcPr>
            <w:tcW w:w="907" w:type="dxa"/>
            <w:vAlign w:val="center"/>
          </w:tcPr>
          <w:p w:rsidR="0041453D" w:rsidRDefault="0041453D">
            <w:pPr>
              <w:pStyle w:val="ConsPlusNormal"/>
              <w:jc w:val="center"/>
            </w:pPr>
            <w:r>
              <w:t>0,04</w:t>
            </w:r>
          </w:p>
        </w:tc>
        <w:tc>
          <w:tcPr>
            <w:tcW w:w="907" w:type="dxa"/>
            <w:vAlign w:val="center"/>
          </w:tcPr>
          <w:p w:rsidR="0041453D" w:rsidRDefault="0041453D">
            <w:pPr>
              <w:pStyle w:val="ConsPlusNormal"/>
              <w:jc w:val="center"/>
            </w:pPr>
            <w:r>
              <w:t>0,04</w:t>
            </w:r>
          </w:p>
        </w:tc>
        <w:tc>
          <w:tcPr>
            <w:tcW w:w="912" w:type="dxa"/>
            <w:vAlign w:val="center"/>
          </w:tcPr>
          <w:p w:rsidR="0041453D" w:rsidRDefault="0041453D">
            <w:pPr>
              <w:pStyle w:val="ConsPlusNormal"/>
              <w:jc w:val="center"/>
            </w:pPr>
            <w:r>
              <w:t>0,05</w:t>
            </w:r>
          </w:p>
        </w:tc>
      </w:tr>
      <w:tr w:rsidR="0041453D">
        <w:tc>
          <w:tcPr>
            <w:tcW w:w="3572" w:type="dxa"/>
            <w:vAlign w:val="center"/>
          </w:tcPr>
          <w:p w:rsidR="0041453D" w:rsidRDefault="0041453D">
            <w:pPr>
              <w:pStyle w:val="ConsPlusNormal"/>
            </w:pPr>
            <w:r>
              <w:t>Наливной шлифованный пол</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0,02</w:t>
            </w:r>
          </w:p>
        </w:tc>
        <w:tc>
          <w:tcPr>
            <w:tcW w:w="912" w:type="dxa"/>
            <w:vAlign w:val="center"/>
          </w:tcPr>
          <w:p w:rsidR="0041453D" w:rsidRDefault="0041453D">
            <w:pPr>
              <w:pStyle w:val="ConsPlusNormal"/>
              <w:jc w:val="center"/>
            </w:pPr>
            <w:r>
              <w:t>0,02</w:t>
            </w:r>
          </w:p>
        </w:tc>
      </w:tr>
      <w:tr w:rsidR="0041453D">
        <w:tc>
          <w:tcPr>
            <w:tcW w:w="3572" w:type="dxa"/>
            <w:vAlign w:val="center"/>
          </w:tcPr>
          <w:p w:rsidR="0041453D" w:rsidRDefault="0041453D">
            <w:pPr>
              <w:pStyle w:val="ConsPlusNormal"/>
            </w:pPr>
            <w:r>
              <w:t>Искусственный лед</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0,02</w:t>
            </w:r>
          </w:p>
        </w:tc>
        <w:tc>
          <w:tcPr>
            <w:tcW w:w="912" w:type="dxa"/>
            <w:vAlign w:val="center"/>
          </w:tcPr>
          <w:p w:rsidR="0041453D" w:rsidRDefault="0041453D">
            <w:pPr>
              <w:pStyle w:val="ConsPlusNormal"/>
              <w:jc w:val="center"/>
            </w:pPr>
            <w:r>
              <w:t>0,02</w:t>
            </w:r>
          </w:p>
        </w:tc>
      </w:tr>
      <w:tr w:rsidR="0041453D">
        <w:tc>
          <w:tcPr>
            <w:tcW w:w="3572" w:type="dxa"/>
            <w:vAlign w:val="center"/>
          </w:tcPr>
          <w:p w:rsidR="0041453D" w:rsidRDefault="0041453D">
            <w:pPr>
              <w:pStyle w:val="ConsPlusNormal"/>
            </w:pPr>
            <w:r>
              <w:t>Травяное покрытие</w:t>
            </w:r>
          </w:p>
        </w:tc>
        <w:tc>
          <w:tcPr>
            <w:tcW w:w="907" w:type="dxa"/>
            <w:vAlign w:val="center"/>
          </w:tcPr>
          <w:p w:rsidR="0041453D" w:rsidRDefault="0041453D">
            <w:pPr>
              <w:pStyle w:val="ConsPlusNormal"/>
              <w:jc w:val="center"/>
            </w:pPr>
            <w:r>
              <w:t>0,10</w:t>
            </w:r>
          </w:p>
        </w:tc>
        <w:tc>
          <w:tcPr>
            <w:tcW w:w="907" w:type="dxa"/>
            <w:vAlign w:val="center"/>
          </w:tcPr>
          <w:p w:rsidR="0041453D" w:rsidRDefault="0041453D">
            <w:pPr>
              <w:pStyle w:val="ConsPlusNormal"/>
              <w:jc w:val="center"/>
            </w:pPr>
            <w:r>
              <w:t>0,25</w:t>
            </w:r>
          </w:p>
        </w:tc>
        <w:tc>
          <w:tcPr>
            <w:tcW w:w="907" w:type="dxa"/>
            <w:vAlign w:val="center"/>
          </w:tcPr>
          <w:p w:rsidR="0041453D" w:rsidRDefault="0041453D">
            <w:pPr>
              <w:pStyle w:val="ConsPlusNormal"/>
              <w:jc w:val="center"/>
            </w:pPr>
            <w:r>
              <w:t>0,43</w:t>
            </w:r>
          </w:p>
        </w:tc>
        <w:tc>
          <w:tcPr>
            <w:tcW w:w="907" w:type="dxa"/>
            <w:vAlign w:val="center"/>
          </w:tcPr>
          <w:p w:rsidR="0041453D" w:rsidRDefault="0041453D">
            <w:pPr>
              <w:pStyle w:val="ConsPlusNormal"/>
              <w:jc w:val="center"/>
            </w:pPr>
            <w:r>
              <w:t>0,50</w:t>
            </w:r>
          </w:p>
        </w:tc>
        <w:tc>
          <w:tcPr>
            <w:tcW w:w="907" w:type="dxa"/>
            <w:vAlign w:val="center"/>
          </w:tcPr>
          <w:p w:rsidR="0041453D" w:rsidRDefault="0041453D">
            <w:pPr>
              <w:pStyle w:val="ConsPlusNormal"/>
              <w:jc w:val="center"/>
            </w:pPr>
            <w:r>
              <w:t>0,61</w:t>
            </w:r>
          </w:p>
        </w:tc>
        <w:tc>
          <w:tcPr>
            <w:tcW w:w="912" w:type="dxa"/>
            <w:vAlign w:val="center"/>
          </w:tcPr>
          <w:p w:rsidR="0041453D" w:rsidRDefault="0041453D">
            <w:pPr>
              <w:pStyle w:val="ConsPlusNormal"/>
              <w:jc w:val="center"/>
            </w:pPr>
            <w:r>
              <w:t>0,78</w:t>
            </w:r>
          </w:p>
        </w:tc>
      </w:tr>
      <w:tr w:rsidR="0041453D">
        <w:tc>
          <w:tcPr>
            <w:tcW w:w="3572" w:type="dxa"/>
            <w:vAlign w:val="center"/>
          </w:tcPr>
          <w:p w:rsidR="0041453D" w:rsidRDefault="0041453D">
            <w:pPr>
              <w:pStyle w:val="ConsPlusNormal"/>
            </w:pPr>
            <w:r>
              <w:t>Поверхность воды</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0,01</w:t>
            </w:r>
          </w:p>
        </w:tc>
        <w:tc>
          <w:tcPr>
            <w:tcW w:w="907" w:type="dxa"/>
            <w:vAlign w:val="center"/>
          </w:tcPr>
          <w:p w:rsidR="0041453D" w:rsidRDefault="0041453D">
            <w:pPr>
              <w:pStyle w:val="ConsPlusNormal"/>
              <w:jc w:val="center"/>
            </w:pPr>
            <w:r>
              <w:t>0,02</w:t>
            </w:r>
          </w:p>
        </w:tc>
        <w:tc>
          <w:tcPr>
            <w:tcW w:w="912" w:type="dxa"/>
            <w:vAlign w:val="center"/>
          </w:tcPr>
          <w:p w:rsidR="0041453D" w:rsidRDefault="0041453D">
            <w:pPr>
              <w:pStyle w:val="ConsPlusNormal"/>
              <w:jc w:val="center"/>
            </w:pPr>
            <w:r>
              <w:t>0,02</w:t>
            </w:r>
          </w:p>
        </w:tc>
      </w:tr>
    </w:tbl>
    <w:p w:rsidR="0041453D" w:rsidRDefault="0041453D">
      <w:pPr>
        <w:pStyle w:val="ConsPlusNormal"/>
        <w:jc w:val="both"/>
      </w:pPr>
    </w:p>
    <w:p w:rsidR="0041453D" w:rsidRDefault="0041453D">
      <w:pPr>
        <w:pStyle w:val="ConsPlusNormal"/>
        <w:jc w:val="right"/>
      </w:pPr>
      <w:r>
        <w:t>Таблица Ж.2</w:t>
      </w:r>
    </w:p>
    <w:p w:rsidR="0041453D" w:rsidRDefault="0041453D">
      <w:pPr>
        <w:pStyle w:val="ConsPlusNormal"/>
        <w:jc w:val="both"/>
      </w:pPr>
    </w:p>
    <w:p w:rsidR="0041453D" w:rsidRDefault="0041453D">
      <w:pPr>
        <w:pStyle w:val="ConsPlusNormal"/>
        <w:jc w:val="center"/>
      </w:pPr>
      <w:r>
        <w:rPr>
          <w:b/>
        </w:rPr>
        <w:t>Звукопоглощающие (акустические) материалы и конструкции</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850"/>
        <w:gridCol w:w="850"/>
        <w:gridCol w:w="850"/>
        <w:gridCol w:w="850"/>
        <w:gridCol w:w="854"/>
        <w:gridCol w:w="854"/>
      </w:tblGrid>
      <w:tr w:rsidR="0041453D">
        <w:tc>
          <w:tcPr>
            <w:tcW w:w="3912" w:type="dxa"/>
            <w:vMerge w:val="restart"/>
            <w:tcBorders>
              <w:top w:val="single" w:sz="4" w:space="0" w:color="auto"/>
              <w:bottom w:val="single" w:sz="4" w:space="0" w:color="auto"/>
            </w:tcBorders>
            <w:vAlign w:val="center"/>
          </w:tcPr>
          <w:p w:rsidR="0041453D" w:rsidRDefault="0041453D">
            <w:pPr>
              <w:pStyle w:val="ConsPlusNormal"/>
              <w:jc w:val="center"/>
            </w:pPr>
            <w:r>
              <w:lastRenderedPageBreak/>
              <w:t>Материалы и конструкции</w:t>
            </w:r>
          </w:p>
        </w:tc>
        <w:tc>
          <w:tcPr>
            <w:tcW w:w="5108" w:type="dxa"/>
            <w:gridSpan w:val="6"/>
            <w:tcBorders>
              <w:top w:val="single" w:sz="4" w:space="0" w:color="auto"/>
              <w:bottom w:val="single" w:sz="4" w:space="0" w:color="auto"/>
            </w:tcBorders>
            <w:vAlign w:val="center"/>
          </w:tcPr>
          <w:p w:rsidR="0041453D" w:rsidRDefault="0041453D">
            <w:pPr>
              <w:pStyle w:val="ConsPlusNormal"/>
              <w:jc w:val="center"/>
            </w:pPr>
            <w:r>
              <w:t>Коэффициенты звукопоглощения в октавных полосах частот, Гц</w:t>
            </w:r>
          </w:p>
        </w:tc>
      </w:tr>
      <w:tr w:rsidR="0041453D">
        <w:tc>
          <w:tcPr>
            <w:tcW w:w="3912" w:type="dxa"/>
            <w:vMerge/>
            <w:tcBorders>
              <w:top w:val="single" w:sz="4" w:space="0" w:color="auto"/>
              <w:bottom w:val="single" w:sz="4" w:space="0" w:color="auto"/>
            </w:tcBorders>
          </w:tcPr>
          <w:p w:rsidR="0041453D" w:rsidRDefault="0041453D">
            <w:pPr>
              <w:pStyle w:val="ConsPlusNormal"/>
            </w:pPr>
          </w:p>
        </w:tc>
        <w:tc>
          <w:tcPr>
            <w:tcW w:w="850" w:type="dxa"/>
            <w:tcBorders>
              <w:top w:val="single" w:sz="4" w:space="0" w:color="auto"/>
              <w:bottom w:val="single" w:sz="4" w:space="0" w:color="auto"/>
            </w:tcBorders>
            <w:vAlign w:val="center"/>
          </w:tcPr>
          <w:p w:rsidR="0041453D" w:rsidRDefault="0041453D">
            <w:pPr>
              <w:pStyle w:val="ConsPlusNormal"/>
              <w:jc w:val="center"/>
            </w:pPr>
            <w:r>
              <w:t>125</w:t>
            </w:r>
          </w:p>
        </w:tc>
        <w:tc>
          <w:tcPr>
            <w:tcW w:w="850" w:type="dxa"/>
            <w:tcBorders>
              <w:top w:val="single" w:sz="4" w:space="0" w:color="auto"/>
              <w:bottom w:val="single" w:sz="4" w:space="0" w:color="auto"/>
            </w:tcBorders>
            <w:vAlign w:val="center"/>
          </w:tcPr>
          <w:p w:rsidR="0041453D" w:rsidRDefault="0041453D">
            <w:pPr>
              <w:pStyle w:val="ConsPlusNormal"/>
              <w:jc w:val="center"/>
            </w:pPr>
            <w:r>
              <w:t>250</w:t>
            </w:r>
          </w:p>
        </w:tc>
        <w:tc>
          <w:tcPr>
            <w:tcW w:w="850" w:type="dxa"/>
            <w:tcBorders>
              <w:top w:val="single" w:sz="4" w:space="0" w:color="auto"/>
              <w:bottom w:val="single" w:sz="4" w:space="0" w:color="auto"/>
            </w:tcBorders>
            <w:vAlign w:val="center"/>
          </w:tcPr>
          <w:p w:rsidR="0041453D" w:rsidRDefault="0041453D">
            <w:pPr>
              <w:pStyle w:val="ConsPlusNormal"/>
              <w:jc w:val="center"/>
            </w:pPr>
            <w:r>
              <w:t>500</w:t>
            </w:r>
          </w:p>
        </w:tc>
        <w:tc>
          <w:tcPr>
            <w:tcW w:w="850" w:type="dxa"/>
            <w:tcBorders>
              <w:top w:val="single" w:sz="4" w:space="0" w:color="auto"/>
              <w:bottom w:val="single" w:sz="4" w:space="0" w:color="auto"/>
            </w:tcBorders>
            <w:vAlign w:val="center"/>
          </w:tcPr>
          <w:p w:rsidR="0041453D" w:rsidRDefault="0041453D">
            <w:pPr>
              <w:pStyle w:val="ConsPlusNormal"/>
              <w:jc w:val="center"/>
            </w:pPr>
            <w:r>
              <w:t>1000</w:t>
            </w:r>
          </w:p>
        </w:tc>
        <w:tc>
          <w:tcPr>
            <w:tcW w:w="854" w:type="dxa"/>
            <w:tcBorders>
              <w:top w:val="single" w:sz="4" w:space="0" w:color="auto"/>
              <w:bottom w:val="single" w:sz="4" w:space="0" w:color="auto"/>
            </w:tcBorders>
            <w:vAlign w:val="center"/>
          </w:tcPr>
          <w:p w:rsidR="0041453D" w:rsidRDefault="0041453D">
            <w:pPr>
              <w:pStyle w:val="ConsPlusNormal"/>
              <w:jc w:val="center"/>
            </w:pPr>
            <w:r>
              <w:t>2000</w:t>
            </w:r>
          </w:p>
        </w:tc>
        <w:tc>
          <w:tcPr>
            <w:tcW w:w="854" w:type="dxa"/>
            <w:tcBorders>
              <w:top w:val="single" w:sz="4" w:space="0" w:color="auto"/>
              <w:bottom w:val="single" w:sz="4" w:space="0" w:color="auto"/>
            </w:tcBorders>
            <w:vAlign w:val="center"/>
          </w:tcPr>
          <w:p w:rsidR="0041453D" w:rsidRDefault="0041453D">
            <w:pPr>
              <w:pStyle w:val="ConsPlusNormal"/>
              <w:jc w:val="center"/>
            </w:pPr>
            <w:r>
              <w:t>4000</w:t>
            </w:r>
          </w:p>
        </w:tc>
      </w:tr>
      <w:tr w:rsidR="0041453D">
        <w:tblPrEx>
          <w:tblBorders>
            <w:insideH w:val="none" w:sz="0" w:space="0" w:color="auto"/>
          </w:tblBorders>
        </w:tblPrEx>
        <w:tc>
          <w:tcPr>
            <w:tcW w:w="3912" w:type="dxa"/>
            <w:tcBorders>
              <w:top w:val="single" w:sz="4" w:space="0" w:color="auto"/>
              <w:bottom w:val="nil"/>
            </w:tcBorders>
          </w:tcPr>
          <w:p w:rsidR="0041453D" w:rsidRDefault="0041453D">
            <w:pPr>
              <w:pStyle w:val="ConsPlusNormal"/>
            </w:pPr>
            <w:r>
              <w:t>Слой базальтовой плиты (плотностью 35 - 60 кг/м</w:t>
            </w:r>
            <w:r>
              <w:rPr>
                <w:vertAlign w:val="superscript"/>
              </w:rPr>
              <w:t>3</w:t>
            </w:r>
            <w:r>
              <w:t>), закрытый стеклотканью и перфорированным металлическим листом толщиной 1 мм с коэффициентом перфорации 17%, диаметр отверстий 3 мм:</w:t>
            </w: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t>- на относе 100 мм, толщина слоя базальтовой плиты 100 мм</w:t>
            </w:r>
          </w:p>
        </w:tc>
        <w:tc>
          <w:tcPr>
            <w:tcW w:w="850" w:type="dxa"/>
            <w:tcBorders>
              <w:top w:val="nil"/>
              <w:bottom w:val="nil"/>
            </w:tcBorders>
            <w:vAlign w:val="bottom"/>
          </w:tcPr>
          <w:p w:rsidR="0041453D" w:rsidRDefault="0041453D">
            <w:pPr>
              <w:pStyle w:val="ConsPlusNormal"/>
              <w:jc w:val="center"/>
            </w:pPr>
            <w:r>
              <w:t>0,48</w:t>
            </w:r>
          </w:p>
        </w:tc>
        <w:tc>
          <w:tcPr>
            <w:tcW w:w="850" w:type="dxa"/>
            <w:tcBorders>
              <w:top w:val="nil"/>
              <w:bottom w:val="nil"/>
            </w:tcBorders>
            <w:vAlign w:val="bottom"/>
          </w:tcPr>
          <w:p w:rsidR="0041453D" w:rsidRDefault="0041453D">
            <w:pPr>
              <w:pStyle w:val="ConsPlusNormal"/>
              <w:jc w:val="center"/>
            </w:pPr>
            <w:r>
              <w:t>0,90</w:t>
            </w:r>
          </w:p>
        </w:tc>
        <w:tc>
          <w:tcPr>
            <w:tcW w:w="850" w:type="dxa"/>
            <w:tcBorders>
              <w:top w:val="nil"/>
              <w:bottom w:val="nil"/>
            </w:tcBorders>
            <w:vAlign w:val="bottom"/>
          </w:tcPr>
          <w:p w:rsidR="0041453D" w:rsidRDefault="0041453D">
            <w:pPr>
              <w:pStyle w:val="ConsPlusNormal"/>
              <w:jc w:val="center"/>
            </w:pPr>
            <w:r>
              <w:t>0,90</w:t>
            </w:r>
          </w:p>
        </w:tc>
        <w:tc>
          <w:tcPr>
            <w:tcW w:w="850" w:type="dxa"/>
            <w:tcBorders>
              <w:top w:val="nil"/>
              <w:bottom w:val="nil"/>
            </w:tcBorders>
            <w:vAlign w:val="bottom"/>
          </w:tcPr>
          <w:p w:rsidR="0041453D" w:rsidRDefault="0041453D">
            <w:pPr>
              <w:pStyle w:val="ConsPlusNormal"/>
              <w:jc w:val="center"/>
            </w:pPr>
            <w:r>
              <w:t>0,94</w:t>
            </w:r>
          </w:p>
        </w:tc>
        <w:tc>
          <w:tcPr>
            <w:tcW w:w="854" w:type="dxa"/>
            <w:tcBorders>
              <w:top w:val="nil"/>
              <w:bottom w:val="nil"/>
            </w:tcBorders>
            <w:vAlign w:val="bottom"/>
          </w:tcPr>
          <w:p w:rsidR="0041453D" w:rsidRDefault="0041453D">
            <w:pPr>
              <w:pStyle w:val="ConsPlusNormal"/>
              <w:jc w:val="center"/>
            </w:pPr>
            <w:r>
              <w:t>0,96</w:t>
            </w:r>
          </w:p>
        </w:tc>
        <w:tc>
          <w:tcPr>
            <w:tcW w:w="854" w:type="dxa"/>
            <w:tcBorders>
              <w:top w:val="nil"/>
              <w:bottom w:val="nil"/>
            </w:tcBorders>
            <w:vAlign w:val="bottom"/>
          </w:tcPr>
          <w:p w:rsidR="0041453D" w:rsidRDefault="0041453D">
            <w:pPr>
              <w:pStyle w:val="ConsPlusNormal"/>
              <w:jc w:val="center"/>
            </w:pPr>
            <w:r>
              <w:t>0,87</w:t>
            </w:r>
          </w:p>
        </w:tc>
      </w:tr>
      <w:tr w:rsidR="0041453D">
        <w:tblPrEx>
          <w:tblBorders>
            <w:insideH w:val="none" w:sz="0" w:space="0" w:color="auto"/>
          </w:tblBorders>
        </w:tblPrEx>
        <w:tc>
          <w:tcPr>
            <w:tcW w:w="3912" w:type="dxa"/>
            <w:tcBorders>
              <w:top w:val="nil"/>
              <w:bottom w:val="single" w:sz="4" w:space="0" w:color="auto"/>
            </w:tcBorders>
          </w:tcPr>
          <w:p w:rsidR="0041453D" w:rsidRDefault="0041453D">
            <w:pPr>
              <w:pStyle w:val="ConsPlusNormal"/>
            </w:pPr>
            <w:r>
              <w:t>- на относе 400 мм, толщина слоя базальтовой плиты 300 мм</w:t>
            </w:r>
          </w:p>
        </w:tc>
        <w:tc>
          <w:tcPr>
            <w:tcW w:w="850" w:type="dxa"/>
            <w:tcBorders>
              <w:top w:val="nil"/>
              <w:bottom w:val="single" w:sz="4" w:space="0" w:color="auto"/>
            </w:tcBorders>
            <w:vAlign w:val="bottom"/>
          </w:tcPr>
          <w:p w:rsidR="0041453D" w:rsidRDefault="0041453D">
            <w:pPr>
              <w:pStyle w:val="ConsPlusNormal"/>
              <w:jc w:val="center"/>
            </w:pPr>
            <w:r>
              <w:t>0,78</w:t>
            </w:r>
          </w:p>
        </w:tc>
        <w:tc>
          <w:tcPr>
            <w:tcW w:w="850" w:type="dxa"/>
            <w:tcBorders>
              <w:top w:val="nil"/>
              <w:bottom w:val="single" w:sz="4" w:space="0" w:color="auto"/>
            </w:tcBorders>
            <w:vAlign w:val="bottom"/>
          </w:tcPr>
          <w:p w:rsidR="0041453D" w:rsidRDefault="0041453D">
            <w:pPr>
              <w:pStyle w:val="ConsPlusNormal"/>
              <w:jc w:val="center"/>
            </w:pPr>
            <w:r>
              <w:t>0,82</w:t>
            </w:r>
          </w:p>
        </w:tc>
        <w:tc>
          <w:tcPr>
            <w:tcW w:w="850" w:type="dxa"/>
            <w:tcBorders>
              <w:top w:val="nil"/>
              <w:bottom w:val="single" w:sz="4" w:space="0" w:color="auto"/>
            </w:tcBorders>
            <w:vAlign w:val="bottom"/>
          </w:tcPr>
          <w:p w:rsidR="0041453D" w:rsidRDefault="0041453D">
            <w:pPr>
              <w:pStyle w:val="ConsPlusNormal"/>
              <w:jc w:val="center"/>
            </w:pPr>
            <w:r>
              <w:t>0,86</w:t>
            </w:r>
          </w:p>
        </w:tc>
        <w:tc>
          <w:tcPr>
            <w:tcW w:w="850" w:type="dxa"/>
            <w:tcBorders>
              <w:top w:val="nil"/>
              <w:bottom w:val="single" w:sz="4" w:space="0" w:color="auto"/>
            </w:tcBorders>
            <w:vAlign w:val="bottom"/>
          </w:tcPr>
          <w:p w:rsidR="0041453D" w:rsidRDefault="0041453D">
            <w:pPr>
              <w:pStyle w:val="ConsPlusNormal"/>
              <w:jc w:val="center"/>
            </w:pPr>
            <w:r>
              <w:t>0,94</w:t>
            </w:r>
          </w:p>
        </w:tc>
        <w:tc>
          <w:tcPr>
            <w:tcW w:w="854" w:type="dxa"/>
            <w:tcBorders>
              <w:top w:val="nil"/>
              <w:bottom w:val="single" w:sz="4" w:space="0" w:color="auto"/>
            </w:tcBorders>
            <w:vAlign w:val="bottom"/>
          </w:tcPr>
          <w:p w:rsidR="0041453D" w:rsidRDefault="0041453D">
            <w:pPr>
              <w:pStyle w:val="ConsPlusNormal"/>
              <w:jc w:val="center"/>
            </w:pPr>
            <w:r>
              <w:t>0,96</w:t>
            </w:r>
          </w:p>
        </w:tc>
        <w:tc>
          <w:tcPr>
            <w:tcW w:w="854" w:type="dxa"/>
            <w:tcBorders>
              <w:top w:val="nil"/>
              <w:bottom w:val="single" w:sz="4" w:space="0" w:color="auto"/>
            </w:tcBorders>
            <w:vAlign w:val="bottom"/>
          </w:tcPr>
          <w:p w:rsidR="0041453D" w:rsidRDefault="0041453D">
            <w:pPr>
              <w:pStyle w:val="ConsPlusNormal"/>
              <w:jc w:val="center"/>
            </w:pPr>
            <w:r>
              <w:t>0,87</w:t>
            </w:r>
          </w:p>
        </w:tc>
      </w:tr>
      <w:tr w:rsidR="0041453D">
        <w:tblPrEx>
          <w:tblBorders>
            <w:insideH w:val="none" w:sz="0" w:space="0" w:color="auto"/>
          </w:tblBorders>
        </w:tblPrEx>
        <w:tc>
          <w:tcPr>
            <w:tcW w:w="3912" w:type="dxa"/>
            <w:tcBorders>
              <w:top w:val="single" w:sz="4" w:space="0" w:color="auto"/>
              <w:bottom w:val="nil"/>
            </w:tcBorders>
          </w:tcPr>
          <w:p w:rsidR="0041453D" w:rsidRDefault="0041453D">
            <w:pPr>
              <w:pStyle w:val="ConsPlusNormal"/>
            </w:pPr>
            <w:r>
              <w:t>Слой базальтовой плиты (плотностью 35 - 60 кг/м</w:t>
            </w:r>
            <w:r>
              <w:rPr>
                <w:vertAlign w:val="superscript"/>
              </w:rPr>
              <w:t>3</w:t>
            </w:r>
            <w:r>
              <w:t>), закрытый стеклотканью и перфорированным металлическим листом толщиной 1 мм с коэффициентом перфорации 27%, диаметр отверстий 0,7 мм:</w:t>
            </w: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t>- на относе 100 мм, толщина слоя базальтовой плиты 100 мм</w:t>
            </w:r>
          </w:p>
        </w:tc>
        <w:tc>
          <w:tcPr>
            <w:tcW w:w="850" w:type="dxa"/>
            <w:tcBorders>
              <w:top w:val="nil"/>
              <w:bottom w:val="nil"/>
            </w:tcBorders>
            <w:vAlign w:val="bottom"/>
          </w:tcPr>
          <w:p w:rsidR="0041453D" w:rsidRDefault="0041453D">
            <w:pPr>
              <w:pStyle w:val="ConsPlusNormal"/>
              <w:jc w:val="center"/>
            </w:pPr>
            <w:r>
              <w:t>0,48</w:t>
            </w:r>
          </w:p>
        </w:tc>
        <w:tc>
          <w:tcPr>
            <w:tcW w:w="850" w:type="dxa"/>
            <w:tcBorders>
              <w:top w:val="nil"/>
              <w:bottom w:val="nil"/>
            </w:tcBorders>
            <w:vAlign w:val="bottom"/>
          </w:tcPr>
          <w:p w:rsidR="0041453D" w:rsidRDefault="0041453D">
            <w:pPr>
              <w:pStyle w:val="ConsPlusNormal"/>
              <w:jc w:val="center"/>
            </w:pPr>
            <w:r>
              <w:t>0,79</w:t>
            </w:r>
          </w:p>
        </w:tc>
        <w:tc>
          <w:tcPr>
            <w:tcW w:w="850" w:type="dxa"/>
            <w:tcBorders>
              <w:top w:val="nil"/>
              <w:bottom w:val="nil"/>
            </w:tcBorders>
            <w:vAlign w:val="bottom"/>
          </w:tcPr>
          <w:p w:rsidR="0041453D" w:rsidRDefault="0041453D">
            <w:pPr>
              <w:pStyle w:val="ConsPlusNormal"/>
              <w:jc w:val="center"/>
            </w:pPr>
            <w:r>
              <w:t>0,90</w:t>
            </w:r>
          </w:p>
        </w:tc>
        <w:tc>
          <w:tcPr>
            <w:tcW w:w="850" w:type="dxa"/>
            <w:tcBorders>
              <w:top w:val="nil"/>
              <w:bottom w:val="nil"/>
            </w:tcBorders>
            <w:vAlign w:val="bottom"/>
          </w:tcPr>
          <w:p w:rsidR="0041453D" w:rsidRDefault="0041453D">
            <w:pPr>
              <w:pStyle w:val="ConsPlusNormal"/>
              <w:jc w:val="center"/>
            </w:pPr>
            <w:r>
              <w:t>0,94</w:t>
            </w:r>
          </w:p>
        </w:tc>
        <w:tc>
          <w:tcPr>
            <w:tcW w:w="854" w:type="dxa"/>
            <w:tcBorders>
              <w:top w:val="nil"/>
              <w:bottom w:val="nil"/>
            </w:tcBorders>
            <w:vAlign w:val="bottom"/>
          </w:tcPr>
          <w:p w:rsidR="0041453D" w:rsidRDefault="0041453D">
            <w:pPr>
              <w:pStyle w:val="ConsPlusNormal"/>
              <w:jc w:val="center"/>
            </w:pPr>
            <w:r>
              <w:t>0,97</w:t>
            </w:r>
          </w:p>
        </w:tc>
        <w:tc>
          <w:tcPr>
            <w:tcW w:w="854" w:type="dxa"/>
            <w:tcBorders>
              <w:top w:val="nil"/>
              <w:bottom w:val="nil"/>
            </w:tcBorders>
            <w:vAlign w:val="bottom"/>
          </w:tcPr>
          <w:p w:rsidR="0041453D" w:rsidRDefault="0041453D">
            <w:pPr>
              <w:pStyle w:val="ConsPlusNormal"/>
              <w:jc w:val="center"/>
            </w:pPr>
            <w:r>
              <w:t>0,95</w:t>
            </w:r>
          </w:p>
        </w:tc>
      </w:tr>
      <w:tr w:rsidR="0041453D">
        <w:tblPrEx>
          <w:tblBorders>
            <w:insideH w:val="none" w:sz="0" w:space="0" w:color="auto"/>
          </w:tblBorders>
        </w:tblPrEx>
        <w:tc>
          <w:tcPr>
            <w:tcW w:w="3912" w:type="dxa"/>
            <w:tcBorders>
              <w:top w:val="nil"/>
              <w:bottom w:val="single" w:sz="4" w:space="0" w:color="auto"/>
            </w:tcBorders>
          </w:tcPr>
          <w:p w:rsidR="0041453D" w:rsidRDefault="0041453D">
            <w:pPr>
              <w:pStyle w:val="ConsPlusNormal"/>
            </w:pPr>
            <w:r>
              <w:t>- на относе 400 мм, толщина слоя базальтовой плиты 300 мм</w:t>
            </w:r>
          </w:p>
        </w:tc>
        <w:tc>
          <w:tcPr>
            <w:tcW w:w="850" w:type="dxa"/>
            <w:tcBorders>
              <w:top w:val="nil"/>
              <w:bottom w:val="single" w:sz="4" w:space="0" w:color="auto"/>
            </w:tcBorders>
            <w:vAlign w:val="bottom"/>
          </w:tcPr>
          <w:p w:rsidR="0041453D" w:rsidRDefault="0041453D">
            <w:pPr>
              <w:pStyle w:val="ConsPlusNormal"/>
              <w:jc w:val="center"/>
            </w:pPr>
            <w:r>
              <w:t>0,78</w:t>
            </w:r>
          </w:p>
        </w:tc>
        <w:tc>
          <w:tcPr>
            <w:tcW w:w="850" w:type="dxa"/>
            <w:tcBorders>
              <w:top w:val="nil"/>
              <w:bottom w:val="single" w:sz="4" w:space="0" w:color="auto"/>
            </w:tcBorders>
            <w:vAlign w:val="bottom"/>
          </w:tcPr>
          <w:p w:rsidR="0041453D" w:rsidRDefault="0041453D">
            <w:pPr>
              <w:pStyle w:val="ConsPlusNormal"/>
              <w:jc w:val="center"/>
            </w:pPr>
            <w:r>
              <w:t>0,82</w:t>
            </w:r>
          </w:p>
        </w:tc>
        <w:tc>
          <w:tcPr>
            <w:tcW w:w="850" w:type="dxa"/>
            <w:tcBorders>
              <w:top w:val="nil"/>
              <w:bottom w:val="single" w:sz="4" w:space="0" w:color="auto"/>
            </w:tcBorders>
            <w:vAlign w:val="bottom"/>
          </w:tcPr>
          <w:p w:rsidR="0041453D" w:rsidRDefault="0041453D">
            <w:pPr>
              <w:pStyle w:val="ConsPlusNormal"/>
              <w:jc w:val="center"/>
            </w:pPr>
            <w:r>
              <w:t>0,86</w:t>
            </w:r>
          </w:p>
        </w:tc>
        <w:tc>
          <w:tcPr>
            <w:tcW w:w="850" w:type="dxa"/>
            <w:tcBorders>
              <w:top w:val="nil"/>
              <w:bottom w:val="single" w:sz="4" w:space="0" w:color="auto"/>
            </w:tcBorders>
            <w:vAlign w:val="bottom"/>
          </w:tcPr>
          <w:p w:rsidR="0041453D" w:rsidRDefault="0041453D">
            <w:pPr>
              <w:pStyle w:val="ConsPlusNormal"/>
              <w:jc w:val="center"/>
            </w:pPr>
            <w:r>
              <w:t>0,94</w:t>
            </w:r>
          </w:p>
        </w:tc>
        <w:tc>
          <w:tcPr>
            <w:tcW w:w="854" w:type="dxa"/>
            <w:tcBorders>
              <w:top w:val="nil"/>
              <w:bottom w:val="single" w:sz="4" w:space="0" w:color="auto"/>
            </w:tcBorders>
            <w:vAlign w:val="bottom"/>
          </w:tcPr>
          <w:p w:rsidR="0041453D" w:rsidRDefault="0041453D">
            <w:pPr>
              <w:pStyle w:val="ConsPlusNormal"/>
              <w:jc w:val="center"/>
            </w:pPr>
            <w:r>
              <w:t>0,97</w:t>
            </w:r>
          </w:p>
        </w:tc>
        <w:tc>
          <w:tcPr>
            <w:tcW w:w="854" w:type="dxa"/>
            <w:tcBorders>
              <w:top w:val="nil"/>
              <w:bottom w:val="single" w:sz="4" w:space="0" w:color="auto"/>
            </w:tcBorders>
            <w:vAlign w:val="bottom"/>
          </w:tcPr>
          <w:p w:rsidR="0041453D" w:rsidRDefault="0041453D">
            <w:pPr>
              <w:pStyle w:val="ConsPlusNormal"/>
              <w:jc w:val="center"/>
            </w:pPr>
            <w:r>
              <w:t>0,95</w:t>
            </w:r>
          </w:p>
        </w:tc>
      </w:tr>
      <w:tr w:rsidR="0041453D">
        <w:tc>
          <w:tcPr>
            <w:tcW w:w="3912" w:type="dxa"/>
            <w:tcBorders>
              <w:top w:val="single" w:sz="4" w:space="0" w:color="auto"/>
              <w:bottom w:val="single" w:sz="4" w:space="0" w:color="auto"/>
            </w:tcBorders>
          </w:tcPr>
          <w:p w:rsidR="0041453D" w:rsidRDefault="0041453D">
            <w:pPr>
              <w:pStyle w:val="ConsPlusNormal"/>
            </w:pPr>
            <w:r>
              <w:t>Базальтовая плита, обернутая базальтовой тканью, в металлической кассете из просечно-вытяжной сетки, толщина 40 мм без относа</w:t>
            </w:r>
          </w:p>
        </w:tc>
        <w:tc>
          <w:tcPr>
            <w:tcW w:w="850" w:type="dxa"/>
            <w:tcBorders>
              <w:top w:val="single" w:sz="4" w:space="0" w:color="auto"/>
              <w:bottom w:val="single" w:sz="4" w:space="0" w:color="auto"/>
            </w:tcBorders>
            <w:vAlign w:val="bottom"/>
          </w:tcPr>
          <w:p w:rsidR="0041453D" w:rsidRDefault="0041453D">
            <w:pPr>
              <w:pStyle w:val="ConsPlusNormal"/>
              <w:jc w:val="center"/>
            </w:pPr>
            <w:r>
              <w:t>0,18</w:t>
            </w:r>
          </w:p>
        </w:tc>
        <w:tc>
          <w:tcPr>
            <w:tcW w:w="850" w:type="dxa"/>
            <w:tcBorders>
              <w:top w:val="single" w:sz="4" w:space="0" w:color="auto"/>
              <w:bottom w:val="single" w:sz="4" w:space="0" w:color="auto"/>
            </w:tcBorders>
            <w:vAlign w:val="bottom"/>
          </w:tcPr>
          <w:p w:rsidR="0041453D" w:rsidRDefault="0041453D">
            <w:pPr>
              <w:pStyle w:val="ConsPlusNormal"/>
              <w:jc w:val="center"/>
            </w:pPr>
            <w:r>
              <w:t>0,56</w:t>
            </w:r>
          </w:p>
        </w:tc>
        <w:tc>
          <w:tcPr>
            <w:tcW w:w="850" w:type="dxa"/>
            <w:tcBorders>
              <w:top w:val="single" w:sz="4" w:space="0" w:color="auto"/>
              <w:bottom w:val="single" w:sz="4" w:space="0" w:color="auto"/>
            </w:tcBorders>
            <w:vAlign w:val="bottom"/>
          </w:tcPr>
          <w:p w:rsidR="0041453D" w:rsidRDefault="0041453D">
            <w:pPr>
              <w:pStyle w:val="ConsPlusNormal"/>
              <w:jc w:val="center"/>
            </w:pPr>
            <w:r>
              <w:t>0,99</w:t>
            </w:r>
          </w:p>
        </w:tc>
        <w:tc>
          <w:tcPr>
            <w:tcW w:w="850" w:type="dxa"/>
            <w:tcBorders>
              <w:top w:val="single" w:sz="4" w:space="0" w:color="auto"/>
              <w:bottom w:val="single" w:sz="4" w:space="0" w:color="auto"/>
            </w:tcBorders>
            <w:vAlign w:val="bottom"/>
          </w:tcPr>
          <w:p w:rsidR="0041453D" w:rsidRDefault="0041453D">
            <w:pPr>
              <w:pStyle w:val="ConsPlusNormal"/>
              <w:jc w:val="center"/>
            </w:pPr>
            <w:r>
              <w:t>1,00</w:t>
            </w:r>
          </w:p>
        </w:tc>
        <w:tc>
          <w:tcPr>
            <w:tcW w:w="854" w:type="dxa"/>
            <w:tcBorders>
              <w:top w:val="single" w:sz="4" w:space="0" w:color="auto"/>
              <w:bottom w:val="single" w:sz="4" w:space="0" w:color="auto"/>
            </w:tcBorders>
            <w:vAlign w:val="bottom"/>
          </w:tcPr>
          <w:p w:rsidR="0041453D" w:rsidRDefault="0041453D">
            <w:pPr>
              <w:pStyle w:val="ConsPlusNormal"/>
              <w:jc w:val="center"/>
            </w:pPr>
            <w:r>
              <w:t>1,00</w:t>
            </w:r>
          </w:p>
        </w:tc>
        <w:tc>
          <w:tcPr>
            <w:tcW w:w="854" w:type="dxa"/>
            <w:tcBorders>
              <w:top w:val="single" w:sz="4" w:space="0" w:color="auto"/>
              <w:bottom w:val="single" w:sz="4" w:space="0" w:color="auto"/>
            </w:tcBorders>
            <w:vAlign w:val="bottom"/>
          </w:tcPr>
          <w:p w:rsidR="0041453D" w:rsidRDefault="0041453D">
            <w:pPr>
              <w:pStyle w:val="ConsPlusNormal"/>
              <w:jc w:val="center"/>
            </w:pPr>
            <w:r>
              <w:t>0,93</w:t>
            </w:r>
          </w:p>
        </w:tc>
      </w:tr>
      <w:tr w:rsidR="0041453D">
        <w:tblPrEx>
          <w:tblBorders>
            <w:insideH w:val="none" w:sz="0" w:space="0" w:color="auto"/>
          </w:tblBorders>
        </w:tblPrEx>
        <w:tc>
          <w:tcPr>
            <w:tcW w:w="3912" w:type="dxa"/>
            <w:tcBorders>
              <w:top w:val="single" w:sz="4" w:space="0" w:color="auto"/>
              <w:bottom w:val="nil"/>
            </w:tcBorders>
          </w:tcPr>
          <w:p w:rsidR="0041453D" w:rsidRDefault="0041453D">
            <w:pPr>
              <w:pStyle w:val="ConsPlusNormal"/>
            </w:pPr>
            <w:r>
              <w:t>Напыляемое звукопоглощающее покрытие на основе хлопьев целлюлозы:</w:t>
            </w: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t>- на металлическом профилированном листе, толщина напыления 20 мм</w:t>
            </w:r>
          </w:p>
        </w:tc>
        <w:tc>
          <w:tcPr>
            <w:tcW w:w="850" w:type="dxa"/>
            <w:tcBorders>
              <w:top w:val="nil"/>
              <w:bottom w:val="nil"/>
            </w:tcBorders>
            <w:vAlign w:val="bottom"/>
          </w:tcPr>
          <w:p w:rsidR="0041453D" w:rsidRDefault="0041453D">
            <w:pPr>
              <w:pStyle w:val="ConsPlusNormal"/>
              <w:jc w:val="center"/>
            </w:pPr>
            <w:r>
              <w:t>0,28</w:t>
            </w:r>
          </w:p>
        </w:tc>
        <w:tc>
          <w:tcPr>
            <w:tcW w:w="850" w:type="dxa"/>
            <w:tcBorders>
              <w:top w:val="nil"/>
              <w:bottom w:val="nil"/>
            </w:tcBorders>
            <w:vAlign w:val="bottom"/>
          </w:tcPr>
          <w:p w:rsidR="0041453D" w:rsidRDefault="0041453D">
            <w:pPr>
              <w:pStyle w:val="ConsPlusNormal"/>
              <w:jc w:val="center"/>
            </w:pPr>
            <w:r>
              <w:t>0,52</w:t>
            </w:r>
          </w:p>
        </w:tc>
        <w:tc>
          <w:tcPr>
            <w:tcW w:w="850" w:type="dxa"/>
            <w:tcBorders>
              <w:top w:val="nil"/>
              <w:bottom w:val="nil"/>
            </w:tcBorders>
            <w:vAlign w:val="bottom"/>
          </w:tcPr>
          <w:p w:rsidR="0041453D" w:rsidRDefault="0041453D">
            <w:pPr>
              <w:pStyle w:val="ConsPlusNormal"/>
              <w:jc w:val="center"/>
            </w:pPr>
            <w:r>
              <w:t>0,72</w:t>
            </w:r>
          </w:p>
        </w:tc>
        <w:tc>
          <w:tcPr>
            <w:tcW w:w="850" w:type="dxa"/>
            <w:tcBorders>
              <w:top w:val="nil"/>
              <w:bottom w:val="nil"/>
            </w:tcBorders>
            <w:vAlign w:val="bottom"/>
          </w:tcPr>
          <w:p w:rsidR="0041453D" w:rsidRDefault="0041453D">
            <w:pPr>
              <w:pStyle w:val="ConsPlusNormal"/>
              <w:jc w:val="center"/>
            </w:pPr>
            <w:r>
              <w:t>0,94</w:t>
            </w:r>
          </w:p>
        </w:tc>
        <w:tc>
          <w:tcPr>
            <w:tcW w:w="854" w:type="dxa"/>
            <w:tcBorders>
              <w:top w:val="nil"/>
              <w:bottom w:val="nil"/>
            </w:tcBorders>
            <w:vAlign w:val="bottom"/>
          </w:tcPr>
          <w:p w:rsidR="0041453D" w:rsidRDefault="0041453D">
            <w:pPr>
              <w:pStyle w:val="ConsPlusNormal"/>
              <w:jc w:val="center"/>
            </w:pPr>
            <w:r>
              <w:t>0,99</w:t>
            </w:r>
          </w:p>
        </w:tc>
        <w:tc>
          <w:tcPr>
            <w:tcW w:w="854" w:type="dxa"/>
            <w:tcBorders>
              <w:top w:val="nil"/>
              <w:bottom w:val="nil"/>
            </w:tcBorders>
            <w:vAlign w:val="bottom"/>
          </w:tcPr>
          <w:p w:rsidR="0041453D" w:rsidRDefault="0041453D">
            <w:pPr>
              <w:pStyle w:val="ConsPlusNormal"/>
              <w:jc w:val="center"/>
            </w:pPr>
            <w:r>
              <w:t>0,85</w:t>
            </w: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t>- на плоском бетонном основании, толщина напыления 20 мм</w:t>
            </w:r>
          </w:p>
        </w:tc>
        <w:tc>
          <w:tcPr>
            <w:tcW w:w="850" w:type="dxa"/>
            <w:tcBorders>
              <w:top w:val="nil"/>
              <w:bottom w:val="nil"/>
            </w:tcBorders>
            <w:vAlign w:val="bottom"/>
          </w:tcPr>
          <w:p w:rsidR="0041453D" w:rsidRDefault="0041453D">
            <w:pPr>
              <w:pStyle w:val="ConsPlusNormal"/>
              <w:jc w:val="center"/>
            </w:pPr>
            <w:r>
              <w:t>0,06</w:t>
            </w:r>
          </w:p>
        </w:tc>
        <w:tc>
          <w:tcPr>
            <w:tcW w:w="850" w:type="dxa"/>
            <w:tcBorders>
              <w:top w:val="nil"/>
              <w:bottom w:val="nil"/>
            </w:tcBorders>
            <w:vAlign w:val="bottom"/>
          </w:tcPr>
          <w:p w:rsidR="0041453D" w:rsidRDefault="0041453D">
            <w:pPr>
              <w:pStyle w:val="ConsPlusNormal"/>
              <w:jc w:val="center"/>
            </w:pPr>
            <w:r>
              <w:t>0,14</w:t>
            </w:r>
          </w:p>
        </w:tc>
        <w:tc>
          <w:tcPr>
            <w:tcW w:w="850" w:type="dxa"/>
            <w:tcBorders>
              <w:top w:val="nil"/>
              <w:bottom w:val="nil"/>
            </w:tcBorders>
            <w:vAlign w:val="bottom"/>
          </w:tcPr>
          <w:p w:rsidR="0041453D" w:rsidRDefault="0041453D">
            <w:pPr>
              <w:pStyle w:val="ConsPlusNormal"/>
              <w:jc w:val="center"/>
            </w:pPr>
            <w:r>
              <w:t>0,40</w:t>
            </w:r>
          </w:p>
        </w:tc>
        <w:tc>
          <w:tcPr>
            <w:tcW w:w="850" w:type="dxa"/>
            <w:tcBorders>
              <w:top w:val="nil"/>
              <w:bottom w:val="nil"/>
            </w:tcBorders>
            <w:vAlign w:val="bottom"/>
          </w:tcPr>
          <w:p w:rsidR="0041453D" w:rsidRDefault="0041453D">
            <w:pPr>
              <w:pStyle w:val="ConsPlusNormal"/>
              <w:jc w:val="center"/>
            </w:pPr>
            <w:r>
              <w:t>0,62</w:t>
            </w:r>
          </w:p>
        </w:tc>
        <w:tc>
          <w:tcPr>
            <w:tcW w:w="854" w:type="dxa"/>
            <w:tcBorders>
              <w:top w:val="nil"/>
              <w:bottom w:val="nil"/>
            </w:tcBorders>
            <w:vAlign w:val="bottom"/>
          </w:tcPr>
          <w:p w:rsidR="0041453D" w:rsidRDefault="0041453D">
            <w:pPr>
              <w:pStyle w:val="ConsPlusNormal"/>
              <w:jc w:val="center"/>
            </w:pPr>
            <w:r>
              <w:t>0,76</w:t>
            </w:r>
          </w:p>
        </w:tc>
        <w:tc>
          <w:tcPr>
            <w:tcW w:w="854" w:type="dxa"/>
            <w:tcBorders>
              <w:top w:val="nil"/>
              <w:bottom w:val="nil"/>
            </w:tcBorders>
            <w:vAlign w:val="bottom"/>
          </w:tcPr>
          <w:p w:rsidR="0041453D" w:rsidRDefault="0041453D">
            <w:pPr>
              <w:pStyle w:val="ConsPlusNormal"/>
              <w:jc w:val="center"/>
            </w:pPr>
            <w:r>
              <w:t>0,72</w:t>
            </w:r>
          </w:p>
        </w:tc>
      </w:tr>
      <w:tr w:rsidR="0041453D">
        <w:tblPrEx>
          <w:tblBorders>
            <w:insideH w:val="none" w:sz="0" w:space="0" w:color="auto"/>
          </w:tblBorders>
        </w:tblPrEx>
        <w:tc>
          <w:tcPr>
            <w:tcW w:w="3912" w:type="dxa"/>
            <w:tcBorders>
              <w:top w:val="nil"/>
              <w:bottom w:val="single" w:sz="4" w:space="0" w:color="auto"/>
            </w:tcBorders>
          </w:tcPr>
          <w:p w:rsidR="0041453D" w:rsidRDefault="0041453D">
            <w:pPr>
              <w:pStyle w:val="ConsPlusNormal"/>
            </w:pPr>
            <w:r>
              <w:t>- на плоском бетонном основании, толщина напыления 25 мм</w:t>
            </w:r>
          </w:p>
        </w:tc>
        <w:tc>
          <w:tcPr>
            <w:tcW w:w="850" w:type="dxa"/>
            <w:tcBorders>
              <w:top w:val="nil"/>
              <w:bottom w:val="single" w:sz="4" w:space="0" w:color="auto"/>
            </w:tcBorders>
            <w:vAlign w:val="bottom"/>
          </w:tcPr>
          <w:p w:rsidR="0041453D" w:rsidRDefault="0041453D">
            <w:pPr>
              <w:pStyle w:val="ConsPlusNormal"/>
              <w:jc w:val="center"/>
            </w:pPr>
            <w:r>
              <w:t>0,10</w:t>
            </w:r>
          </w:p>
        </w:tc>
        <w:tc>
          <w:tcPr>
            <w:tcW w:w="850" w:type="dxa"/>
            <w:tcBorders>
              <w:top w:val="nil"/>
              <w:bottom w:val="single" w:sz="4" w:space="0" w:color="auto"/>
            </w:tcBorders>
            <w:vAlign w:val="bottom"/>
          </w:tcPr>
          <w:p w:rsidR="0041453D" w:rsidRDefault="0041453D">
            <w:pPr>
              <w:pStyle w:val="ConsPlusNormal"/>
              <w:jc w:val="center"/>
            </w:pPr>
            <w:r>
              <w:t>0,21</w:t>
            </w:r>
          </w:p>
        </w:tc>
        <w:tc>
          <w:tcPr>
            <w:tcW w:w="850" w:type="dxa"/>
            <w:tcBorders>
              <w:top w:val="nil"/>
              <w:bottom w:val="single" w:sz="4" w:space="0" w:color="auto"/>
            </w:tcBorders>
            <w:vAlign w:val="bottom"/>
          </w:tcPr>
          <w:p w:rsidR="0041453D" w:rsidRDefault="0041453D">
            <w:pPr>
              <w:pStyle w:val="ConsPlusNormal"/>
              <w:jc w:val="center"/>
            </w:pPr>
            <w:r>
              <w:t>0,56</w:t>
            </w:r>
          </w:p>
        </w:tc>
        <w:tc>
          <w:tcPr>
            <w:tcW w:w="850" w:type="dxa"/>
            <w:tcBorders>
              <w:top w:val="nil"/>
              <w:bottom w:val="single" w:sz="4" w:space="0" w:color="auto"/>
            </w:tcBorders>
            <w:vAlign w:val="bottom"/>
          </w:tcPr>
          <w:p w:rsidR="0041453D" w:rsidRDefault="0041453D">
            <w:pPr>
              <w:pStyle w:val="ConsPlusNormal"/>
              <w:jc w:val="center"/>
            </w:pPr>
            <w:r>
              <w:t>0,82</w:t>
            </w:r>
          </w:p>
        </w:tc>
        <w:tc>
          <w:tcPr>
            <w:tcW w:w="854" w:type="dxa"/>
            <w:tcBorders>
              <w:top w:val="nil"/>
              <w:bottom w:val="single" w:sz="4" w:space="0" w:color="auto"/>
            </w:tcBorders>
            <w:vAlign w:val="bottom"/>
          </w:tcPr>
          <w:p w:rsidR="0041453D" w:rsidRDefault="0041453D">
            <w:pPr>
              <w:pStyle w:val="ConsPlusNormal"/>
              <w:jc w:val="center"/>
            </w:pPr>
            <w:r>
              <w:t>0,82</w:t>
            </w:r>
          </w:p>
        </w:tc>
        <w:tc>
          <w:tcPr>
            <w:tcW w:w="854" w:type="dxa"/>
            <w:tcBorders>
              <w:top w:val="nil"/>
              <w:bottom w:val="single" w:sz="4" w:space="0" w:color="auto"/>
            </w:tcBorders>
            <w:vAlign w:val="bottom"/>
          </w:tcPr>
          <w:p w:rsidR="0041453D" w:rsidRDefault="0041453D">
            <w:pPr>
              <w:pStyle w:val="ConsPlusNormal"/>
              <w:jc w:val="center"/>
            </w:pPr>
            <w:r>
              <w:t>0,74</w:t>
            </w:r>
          </w:p>
        </w:tc>
      </w:tr>
      <w:tr w:rsidR="0041453D">
        <w:tblPrEx>
          <w:tblBorders>
            <w:insideH w:val="none" w:sz="0" w:space="0" w:color="auto"/>
          </w:tblBorders>
        </w:tblPrEx>
        <w:tc>
          <w:tcPr>
            <w:tcW w:w="3912" w:type="dxa"/>
            <w:tcBorders>
              <w:top w:val="single" w:sz="4" w:space="0" w:color="auto"/>
              <w:bottom w:val="nil"/>
            </w:tcBorders>
          </w:tcPr>
          <w:p w:rsidR="0041453D" w:rsidRDefault="0041453D">
            <w:pPr>
              <w:pStyle w:val="ConsPlusNormal"/>
            </w:pPr>
            <w:r>
              <w:t xml:space="preserve">Декоративная панель толщиной 20 - 25 мм из древесного волокна на цементном или магнезитовом связующем, смонтированная на каркасе 50 мм с заполнением внутреннего пространства каркаса базальтовой плитой толщиной 50 мм и </w:t>
            </w:r>
            <w:r>
              <w:lastRenderedPageBreak/>
              <w:t>плотностью 35 - 60 кг/м</w:t>
            </w:r>
            <w:r>
              <w:rPr>
                <w:vertAlign w:val="superscript"/>
              </w:rPr>
              <w:t>3</w:t>
            </w:r>
            <w:r>
              <w:t>:</w:t>
            </w: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0"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c>
          <w:tcPr>
            <w:tcW w:w="854" w:type="dxa"/>
            <w:tcBorders>
              <w:top w:val="single" w:sz="4" w:space="0" w:color="auto"/>
              <w:bottom w:val="nil"/>
            </w:tcBorders>
          </w:tcPr>
          <w:p w:rsidR="0041453D" w:rsidRDefault="0041453D">
            <w:pPr>
              <w:pStyle w:val="ConsPlusNormal"/>
            </w:pP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lastRenderedPageBreak/>
              <w:t>- диаметр волокна панели 1 мм</w:t>
            </w:r>
          </w:p>
        </w:tc>
        <w:tc>
          <w:tcPr>
            <w:tcW w:w="850" w:type="dxa"/>
            <w:tcBorders>
              <w:top w:val="nil"/>
              <w:bottom w:val="nil"/>
            </w:tcBorders>
            <w:vAlign w:val="bottom"/>
          </w:tcPr>
          <w:p w:rsidR="0041453D" w:rsidRDefault="0041453D">
            <w:pPr>
              <w:pStyle w:val="ConsPlusNormal"/>
              <w:jc w:val="center"/>
            </w:pPr>
            <w:r>
              <w:t>0,37</w:t>
            </w:r>
          </w:p>
        </w:tc>
        <w:tc>
          <w:tcPr>
            <w:tcW w:w="850" w:type="dxa"/>
            <w:tcBorders>
              <w:top w:val="nil"/>
              <w:bottom w:val="nil"/>
            </w:tcBorders>
            <w:vAlign w:val="bottom"/>
          </w:tcPr>
          <w:p w:rsidR="0041453D" w:rsidRDefault="0041453D">
            <w:pPr>
              <w:pStyle w:val="ConsPlusNormal"/>
              <w:jc w:val="center"/>
            </w:pPr>
            <w:r>
              <w:t>0,91</w:t>
            </w:r>
          </w:p>
        </w:tc>
        <w:tc>
          <w:tcPr>
            <w:tcW w:w="850" w:type="dxa"/>
            <w:tcBorders>
              <w:top w:val="nil"/>
              <w:bottom w:val="nil"/>
            </w:tcBorders>
            <w:vAlign w:val="bottom"/>
          </w:tcPr>
          <w:p w:rsidR="0041453D" w:rsidRDefault="0041453D">
            <w:pPr>
              <w:pStyle w:val="ConsPlusNormal"/>
              <w:jc w:val="center"/>
            </w:pPr>
            <w:r>
              <w:t>1,00</w:t>
            </w:r>
          </w:p>
        </w:tc>
        <w:tc>
          <w:tcPr>
            <w:tcW w:w="850" w:type="dxa"/>
            <w:tcBorders>
              <w:top w:val="nil"/>
              <w:bottom w:val="nil"/>
            </w:tcBorders>
            <w:vAlign w:val="bottom"/>
          </w:tcPr>
          <w:p w:rsidR="0041453D" w:rsidRDefault="0041453D">
            <w:pPr>
              <w:pStyle w:val="ConsPlusNormal"/>
              <w:jc w:val="center"/>
            </w:pPr>
            <w:r>
              <w:t>0,79</w:t>
            </w:r>
          </w:p>
        </w:tc>
        <w:tc>
          <w:tcPr>
            <w:tcW w:w="854" w:type="dxa"/>
            <w:tcBorders>
              <w:top w:val="nil"/>
              <w:bottom w:val="nil"/>
            </w:tcBorders>
            <w:vAlign w:val="bottom"/>
          </w:tcPr>
          <w:p w:rsidR="0041453D" w:rsidRDefault="0041453D">
            <w:pPr>
              <w:pStyle w:val="ConsPlusNormal"/>
              <w:jc w:val="center"/>
            </w:pPr>
            <w:r>
              <w:t>0,80</w:t>
            </w:r>
          </w:p>
        </w:tc>
        <w:tc>
          <w:tcPr>
            <w:tcW w:w="854" w:type="dxa"/>
            <w:tcBorders>
              <w:top w:val="nil"/>
              <w:bottom w:val="nil"/>
            </w:tcBorders>
            <w:vAlign w:val="bottom"/>
          </w:tcPr>
          <w:p w:rsidR="0041453D" w:rsidRDefault="0041453D">
            <w:pPr>
              <w:pStyle w:val="ConsPlusNormal"/>
              <w:jc w:val="center"/>
            </w:pPr>
            <w:r>
              <w:t>0,85</w:t>
            </w:r>
          </w:p>
        </w:tc>
      </w:tr>
      <w:tr w:rsidR="0041453D">
        <w:tblPrEx>
          <w:tblBorders>
            <w:insideH w:val="none" w:sz="0" w:space="0" w:color="auto"/>
          </w:tblBorders>
        </w:tblPrEx>
        <w:tc>
          <w:tcPr>
            <w:tcW w:w="3912" w:type="dxa"/>
            <w:tcBorders>
              <w:top w:val="nil"/>
              <w:bottom w:val="single" w:sz="4" w:space="0" w:color="auto"/>
            </w:tcBorders>
          </w:tcPr>
          <w:p w:rsidR="0041453D" w:rsidRDefault="0041453D">
            <w:pPr>
              <w:pStyle w:val="ConsPlusNormal"/>
            </w:pPr>
            <w:r>
              <w:t>- диаметр волокна панели 2 мм</w:t>
            </w:r>
          </w:p>
        </w:tc>
        <w:tc>
          <w:tcPr>
            <w:tcW w:w="850" w:type="dxa"/>
            <w:tcBorders>
              <w:top w:val="nil"/>
              <w:bottom w:val="single" w:sz="4" w:space="0" w:color="auto"/>
            </w:tcBorders>
            <w:vAlign w:val="bottom"/>
          </w:tcPr>
          <w:p w:rsidR="0041453D" w:rsidRDefault="0041453D">
            <w:pPr>
              <w:pStyle w:val="ConsPlusNormal"/>
              <w:jc w:val="center"/>
            </w:pPr>
            <w:r>
              <w:t>0,44</w:t>
            </w:r>
          </w:p>
        </w:tc>
        <w:tc>
          <w:tcPr>
            <w:tcW w:w="850" w:type="dxa"/>
            <w:tcBorders>
              <w:top w:val="nil"/>
              <w:bottom w:val="single" w:sz="4" w:space="0" w:color="auto"/>
            </w:tcBorders>
            <w:vAlign w:val="bottom"/>
          </w:tcPr>
          <w:p w:rsidR="0041453D" w:rsidRDefault="0041453D">
            <w:pPr>
              <w:pStyle w:val="ConsPlusNormal"/>
              <w:jc w:val="center"/>
            </w:pPr>
            <w:r>
              <w:t>0,99</w:t>
            </w:r>
          </w:p>
        </w:tc>
        <w:tc>
          <w:tcPr>
            <w:tcW w:w="850" w:type="dxa"/>
            <w:tcBorders>
              <w:top w:val="nil"/>
              <w:bottom w:val="single" w:sz="4" w:space="0" w:color="auto"/>
            </w:tcBorders>
            <w:vAlign w:val="bottom"/>
          </w:tcPr>
          <w:p w:rsidR="0041453D" w:rsidRDefault="0041453D">
            <w:pPr>
              <w:pStyle w:val="ConsPlusNormal"/>
              <w:jc w:val="center"/>
            </w:pPr>
            <w:r>
              <w:t>0,83</w:t>
            </w:r>
          </w:p>
        </w:tc>
        <w:tc>
          <w:tcPr>
            <w:tcW w:w="850" w:type="dxa"/>
            <w:tcBorders>
              <w:top w:val="nil"/>
              <w:bottom w:val="single" w:sz="4" w:space="0" w:color="auto"/>
            </w:tcBorders>
            <w:vAlign w:val="bottom"/>
          </w:tcPr>
          <w:p w:rsidR="0041453D" w:rsidRDefault="0041453D">
            <w:pPr>
              <w:pStyle w:val="ConsPlusNormal"/>
              <w:jc w:val="center"/>
            </w:pPr>
            <w:r>
              <w:t>0,60</w:t>
            </w:r>
          </w:p>
        </w:tc>
        <w:tc>
          <w:tcPr>
            <w:tcW w:w="854" w:type="dxa"/>
            <w:tcBorders>
              <w:top w:val="nil"/>
              <w:bottom w:val="single" w:sz="4" w:space="0" w:color="auto"/>
            </w:tcBorders>
            <w:vAlign w:val="bottom"/>
          </w:tcPr>
          <w:p w:rsidR="0041453D" w:rsidRDefault="0041453D">
            <w:pPr>
              <w:pStyle w:val="ConsPlusNormal"/>
              <w:jc w:val="center"/>
            </w:pPr>
            <w:r>
              <w:t>0,73</w:t>
            </w:r>
          </w:p>
        </w:tc>
        <w:tc>
          <w:tcPr>
            <w:tcW w:w="854" w:type="dxa"/>
            <w:tcBorders>
              <w:top w:val="nil"/>
              <w:bottom w:val="single" w:sz="4" w:space="0" w:color="auto"/>
            </w:tcBorders>
            <w:vAlign w:val="bottom"/>
          </w:tcPr>
          <w:p w:rsidR="0041453D" w:rsidRDefault="0041453D">
            <w:pPr>
              <w:pStyle w:val="ConsPlusNormal"/>
              <w:jc w:val="center"/>
            </w:pPr>
            <w:r>
              <w:t>0,78</w:t>
            </w:r>
          </w:p>
        </w:tc>
      </w:tr>
      <w:tr w:rsidR="0041453D">
        <w:tc>
          <w:tcPr>
            <w:tcW w:w="3912" w:type="dxa"/>
            <w:tcBorders>
              <w:top w:val="single" w:sz="4" w:space="0" w:color="auto"/>
              <w:bottom w:val="single" w:sz="4" w:space="0" w:color="auto"/>
            </w:tcBorders>
          </w:tcPr>
          <w:p w:rsidR="0041453D" w:rsidRDefault="0041453D">
            <w:pPr>
              <w:pStyle w:val="ConsPlusNormal"/>
            </w:pPr>
            <w:r>
              <w:t>Панели для подвесного потолка на основе базальтовой плиты плотностью 80 - 100 кг/м</w:t>
            </w:r>
            <w:r>
              <w:rPr>
                <w:vertAlign w:val="superscript"/>
              </w:rPr>
              <w:t>3</w:t>
            </w:r>
            <w:r>
              <w:t>, толщиной 15 мм, с покрытием окрашенным стеклохолстом, на воздушном относе 200 мм</w:t>
            </w:r>
          </w:p>
        </w:tc>
        <w:tc>
          <w:tcPr>
            <w:tcW w:w="850" w:type="dxa"/>
            <w:tcBorders>
              <w:top w:val="single" w:sz="4" w:space="0" w:color="auto"/>
              <w:bottom w:val="single" w:sz="4" w:space="0" w:color="auto"/>
            </w:tcBorders>
            <w:vAlign w:val="bottom"/>
          </w:tcPr>
          <w:p w:rsidR="0041453D" w:rsidRDefault="0041453D">
            <w:pPr>
              <w:pStyle w:val="ConsPlusNormal"/>
              <w:jc w:val="center"/>
            </w:pPr>
            <w:r>
              <w:t>0,32</w:t>
            </w:r>
          </w:p>
        </w:tc>
        <w:tc>
          <w:tcPr>
            <w:tcW w:w="850" w:type="dxa"/>
            <w:tcBorders>
              <w:top w:val="single" w:sz="4" w:space="0" w:color="auto"/>
              <w:bottom w:val="single" w:sz="4" w:space="0" w:color="auto"/>
            </w:tcBorders>
            <w:vAlign w:val="bottom"/>
          </w:tcPr>
          <w:p w:rsidR="0041453D" w:rsidRDefault="0041453D">
            <w:pPr>
              <w:pStyle w:val="ConsPlusNormal"/>
              <w:jc w:val="center"/>
            </w:pPr>
            <w:r>
              <w:t>0,60</w:t>
            </w:r>
          </w:p>
        </w:tc>
        <w:tc>
          <w:tcPr>
            <w:tcW w:w="850" w:type="dxa"/>
            <w:tcBorders>
              <w:top w:val="single" w:sz="4" w:space="0" w:color="auto"/>
              <w:bottom w:val="single" w:sz="4" w:space="0" w:color="auto"/>
            </w:tcBorders>
            <w:vAlign w:val="bottom"/>
          </w:tcPr>
          <w:p w:rsidR="0041453D" w:rsidRDefault="0041453D">
            <w:pPr>
              <w:pStyle w:val="ConsPlusNormal"/>
              <w:jc w:val="center"/>
            </w:pPr>
            <w:r>
              <w:t>0,78</w:t>
            </w:r>
          </w:p>
        </w:tc>
        <w:tc>
          <w:tcPr>
            <w:tcW w:w="850" w:type="dxa"/>
            <w:tcBorders>
              <w:top w:val="single" w:sz="4" w:space="0" w:color="auto"/>
              <w:bottom w:val="single" w:sz="4" w:space="0" w:color="auto"/>
            </w:tcBorders>
            <w:vAlign w:val="bottom"/>
          </w:tcPr>
          <w:p w:rsidR="0041453D" w:rsidRDefault="0041453D">
            <w:pPr>
              <w:pStyle w:val="ConsPlusNormal"/>
              <w:jc w:val="center"/>
            </w:pPr>
            <w:r>
              <w:t>0,74</w:t>
            </w:r>
          </w:p>
        </w:tc>
        <w:tc>
          <w:tcPr>
            <w:tcW w:w="854" w:type="dxa"/>
            <w:tcBorders>
              <w:top w:val="single" w:sz="4" w:space="0" w:color="auto"/>
              <w:bottom w:val="single" w:sz="4" w:space="0" w:color="auto"/>
            </w:tcBorders>
            <w:vAlign w:val="bottom"/>
          </w:tcPr>
          <w:p w:rsidR="0041453D" w:rsidRDefault="0041453D">
            <w:pPr>
              <w:pStyle w:val="ConsPlusNormal"/>
              <w:jc w:val="center"/>
            </w:pPr>
            <w:r>
              <w:t>0,71</w:t>
            </w:r>
          </w:p>
        </w:tc>
        <w:tc>
          <w:tcPr>
            <w:tcW w:w="854" w:type="dxa"/>
            <w:tcBorders>
              <w:top w:val="single" w:sz="4" w:space="0" w:color="auto"/>
              <w:bottom w:val="single" w:sz="4" w:space="0" w:color="auto"/>
            </w:tcBorders>
            <w:vAlign w:val="bottom"/>
          </w:tcPr>
          <w:p w:rsidR="0041453D" w:rsidRDefault="0041453D">
            <w:pPr>
              <w:pStyle w:val="ConsPlusNormal"/>
              <w:jc w:val="center"/>
            </w:pPr>
            <w:r>
              <w:t>0,61</w:t>
            </w:r>
          </w:p>
        </w:tc>
      </w:tr>
      <w:tr w:rsidR="0041453D">
        <w:tblPrEx>
          <w:tblBorders>
            <w:insideH w:val="none" w:sz="0" w:space="0" w:color="auto"/>
          </w:tblBorders>
        </w:tblPrEx>
        <w:tc>
          <w:tcPr>
            <w:tcW w:w="3912" w:type="dxa"/>
            <w:tcBorders>
              <w:top w:val="single" w:sz="4" w:space="0" w:color="auto"/>
              <w:bottom w:val="nil"/>
            </w:tcBorders>
          </w:tcPr>
          <w:p w:rsidR="0041453D" w:rsidRDefault="0041453D">
            <w:pPr>
              <w:pStyle w:val="ConsPlusNormal"/>
            </w:pPr>
            <w:r>
              <w:t>Панели на основе стекломагнезитового листа (СМЛ) толщиной 8 мм с блочной перфорацией (коэффициент перфорации 18%), отверстия круглой формы диаметром 8 мм с межосевым расстоянием 16 мм, смонтированные на каркасе:</w:t>
            </w:r>
          </w:p>
        </w:tc>
        <w:tc>
          <w:tcPr>
            <w:tcW w:w="850" w:type="dxa"/>
            <w:tcBorders>
              <w:top w:val="single" w:sz="4" w:space="0" w:color="auto"/>
              <w:bottom w:val="nil"/>
            </w:tcBorders>
            <w:vAlign w:val="bottom"/>
          </w:tcPr>
          <w:p w:rsidR="0041453D" w:rsidRDefault="0041453D">
            <w:pPr>
              <w:pStyle w:val="ConsPlusNormal"/>
            </w:pPr>
          </w:p>
        </w:tc>
        <w:tc>
          <w:tcPr>
            <w:tcW w:w="850" w:type="dxa"/>
            <w:tcBorders>
              <w:top w:val="single" w:sz="4" w:space="0" w:color="auto"/>
              <w:bottom w:val="nil"/>
            </w:tcBorders>
            <w:vAlign w:val="bottom"/>
          </w:tcPr>
          <w:p w:rsidR="0041453D" w:rsidRDefault="0041453D">
            <w:pPr>
              <w:pStyle w:val="ConsPlusNormal"/>
            </w:pPr>
          </w:p>
        </w:tc>
        <w:tc>
          <w:tcPr>
            <w:tcW w:w="850" w:type="dxa"/>
            <w:tcBorders>
              <w:top w:val="single" w:sz="4" w:space="0" w:color="auto"/>
              <w:bottom w:val="nil"/>
            </w:tcBorders>
            <w:vAlign w:val="bottom"/>
          </w:tcPr>
          <w:p w:rsidR="0041453D" w:rsidRDefault="0041453D">
            <w:pPr>
              <w:pStyle w:val="ConsPlusNormal"/>
            </w:pPr>
          </w:p>
        </w:tc>
        <w:tc>
          <w:tcPr>
            <w:tcW w:w="850" w:type="dxa"/>
            <w:tcBorders>
              <w:top w:val="single" w:sz="4" w:space="0" w:color="auto"/>
              <w:bottom w:val="nil"/>
            </w:tcBorders>
            <w:vAlign w:val="bottom"/>
          </w:tcPr>
          <w:p w:rsidR="0041453D" w:rsidRDefault="0041453D">
            <w:pPr>
              <w:pStyle w:val="ConsPlusNormal"/>
            </w:pPr>
          </w:p>
        </w:tc>
        <w:tc>
          <w:tcPr>
            <w:tcW w:w="854" w:type="dxa"/>
            <w:tcBorders>
              <w:top w:val="single" w:sz="4" w:space="0" w:color="auto"/>
              <w:bottom w:val="nil"/>
            </w:tcBorders>
            <w:vAlign w:val="bottom"/>
          </w:tcPr>
          <w:p w:rsidR="0041453D" w:rsidRDefault="0041453D">
            <w:pPr>
              <w:pStyle w:val="ConsPlusNormal"/>
            </w:pPr>
          </w:p>
        </w:tc>
        <w:tc>
          <w:tcPr>
            <w:tcW w:w="854" w:type="dxa"/>
            <w:tcBorders>
              <w:top w:val="single" w:sz="4" w:space="0" w:color="auto"/>
              <w:bottom w:val="nil"/>
            </w:tcBorders>
            <w:vAlign w:val="bottom"/>
          </w:tcPr>
          <w:p w:rsidR="0041453D" w:rsidRDefault="0041453D">
            <w:pPr>
              <w:pStyle w:val="ConsPlusNormal"/>
            </w:pPr>
          </w:p>
        </w:tc>
      </w:tr>
      <w:tr w:rsidR="0041453D">
        <w:tblPrEx>
          <w:tblBorders>
            <w:insideH w:val="none" w:sz="0" w:space="0" w:color="auto"/>
          </w:tblBorders>
        </w:tblPrEx>
        <w:tc>
          <w:tcPr>
            <w:tcW w:w="3912" w:type="dxa"/>
            <w:tcBorders>
              <w:top w:val="nil"/>
              <w:bottom w:val="nil"/>
            </w:tcBorders>
          </w:tcPr>
          <w:p w:rsidR="0041453D" w:rsidRDefault="0041453D">
            <w:pPr>
              <w:pStyle w:val="ConsPlusNormal"/>
            </w:pPr>
            <w:r>
              <w:t>- толщина каркаса 50 мм с заполнением внутреннего пространства каркаса базальтовой плитой толщиной 50 мм и плотностью 35 - 60 кг/м</w:t>
            </w:r>
            <w:r>
              <w:rPr>
                <w:vertAlign w:val="superscript"/>
              </w:rPr>
              <w:t>3</w:t>
            </w:r>
          </w:p>
        </w:tc>
        <w:tc>
          <w:tcPr>
            <w:tcW w:w="850" w:type="dxa"/>
            <w:tcBorders>
              <w:top w:val="nil"/>
              <w:bottom w:val="nil"/>
            </w:tcBorders>
            <w:vAlign w:val="bottom"/>
          </w:tcPr>
          <w:p w:rsidR="0041453D" w:rsidRDefault="0041453D">
            <w:pPr>
              <w:pStyle w:val="ConsPlusNormal"/>
              <w:jc w:val="center"/>
            </w:pPr>
            <w:r>
              <w:t>0,15</w:t>
            </w:r>
          </w:p>
        </w:tc>
        <w:tc>
          <w:tcPr>
            <w:tcW w:w="850" w:type="dxa"/>
            <w:tcBorders>
              <w:top w:val="nil"/>
              <w:bottom w:val="nil"/>
            </w:tcBorders>
            <w:vAlign w:val="bottom"/>
          </w:tcPr>
          <w:p w:rsidR="0041453D" w:rsidRDefault="0041453D">
            <w:pPr>
              <w:pStyle w:val="ConsPlusNormal"/>
              <w:jc w:val="center"/>
            </w:pPr>
            <w:r>
              <w:t>0,65</w:t>
            </w:r>
          </w:p>
        </w:tc>
        <w:tc>
          <w:tcPr>
            <w:tcW w:w="850" w:type="dxa"/>
            <w:tcBorders>
              <w:top w:val="nil"/>
              <w:bottom w:val="nil"/>
            </w:tcBorders>
            <w:vAlign w:val="bottom"/>
          </w:tcPr>
          <w:p w:rsidR="0041453D" w:rsidRDefault="0041453D">
            <w:pPr>
              <w:pStyle w:val="ConsPlusNormal"/>
              <w:jc w:val="center"/>
            </w:pPr>
            <w:r>
              <w:t>1,00</w:t>
            </w:r>
          </w:p>
        </w:tc>
        <w:tc>
          <w:tcPr>
            <w:tcW w:w="850" w:type="dxa"/>
            <w:tcBorders>
              <w:top w:val="nil"/>
              <w:bottom w:val="nil"/>
            </w:tcBorders>
            <w:vAlign w:val="bottom"/>
          </w:tcPr>
          <w:p w:rsidR="0041453D" w:rsidRDefault="0041453D">
            <w:pPr>
              <w:pStyle w:val="ConsPlusNormal"/>
              <w:jc w:val="center"/>
            </w:pPr>
            <w:r>
              <w:t>0,95</w:t>
            </w:r>
          </w:p>
        </w:tc>
        <w:tc>
          <w:tcPr>
            <w:tcW w:w="854" w:type="dxa"/>
            <w:tcBorders>
              <w:top w:val="nil"/>
              <w:bottom w:val="nil"/>
            </w:tcBorders>
            <w:vAlign w:val="bottom"/>
          </w:tcPr>
          <w:p w:rsidR="0041453D" w:rsidRDefault="0041453D">
            <w:pPr>
              <w:pStyle w:val="ConsPlusNormal"/>
              <w:jc w:val="center"/>
            </w:pPr>
            <w:r>
              <w:t>0,80</w:t>
            </w:r>
          </w:p>
        </w:tc>
        <w:tc>
          <w:tcPr>
            <w:tcW w:w="854" w:type="dxa"/>
            <w:tcBorders>
              <w:top w:val="nil"/>
              <w:bottom w:val="nil"/>
            </w:tcBorders>
            <w:vAlign w:val="bottom"/>
          </w:tcPr>
          <w:p w:rsidR="0041453D" w:rsidRDefault="0041453D">
            <w:pPr>
              <w:pStyle w:val="ConsPlusNormal"/>
              <w:jc w:val="center"/>
            </w:pPr>
            <w:r>
              <w:t>0,45</w:t>
            </w:r>
          </w:p>
        </w:tc>
      </w:tr>
      <w:tr w:rsidR="0041453D">
        <w:tblPrEx>
          <w:tblBorders>
            <w:insideH w:val="none" w:sz="0" w:space="0" w:color="auto"/>
          </w:tblBorders>
        </w:tblPrEx>
        <w:tc>
          <w:tcPr>
            <w:tcW w:w="3912" w:type="dxa"/>
            <w:tcBorders>
              <w:top w:val="nil"/>
              <w:bottom w:val="single" w:sz="4" w:space="0" w:color="auto"/>
            </w:tcBorders>
          </w:tcPr>
          <w:p w:rsidR="0041453D" w:rsidRDefault="0041453D">
            <w:pPr>
              <w:pStyle w:val="ConsPlusNormal"/>
            </w:pPr>
            <w:r>
              <w:t>- толщина каркаса 100 мм с заполнением внутреннего пространства каркаса базальтовой плитой толщиной 100 мм и плотностью 35 - 60 кг/м</w:t>
            </w:r>
            <w:r>
              <w:rPr>
                <w:vertAlign w:val="superscript"/>
              </w:rPr>
              <w:t>3</w:t>
            </w:r>
          </w:p>
        </w:tc>
        <w:tc>
          <w:tcPr>
            <w:tcW w:w="850" w:type="dxa"/>
            <w:tcBorders>
              <w:top w:val="nil"/>
              <w:bottom w:val="single" w:sz="4" w:space="0" w:color="auto"/>
            </w:tcBorders>
            <w:vAlign w:val="bottom"/>
          </w:tcPr>
          <w:p w:rsidR="0041453D" w:rsidRDefault="0041453D">
            <w:pPr>
              <w:pStyle w:val="ConsPlusNormal"/>
              <w:jc w:val="center"/>
            </w:pPr>
            <w:r>
              <w:t>0,70</w:t>
            </w:r>
          </w:p>
        </w:tc>
        <w:tc>
          <w:tcPr>
            <w:tcW w:w="850" w:type="dxa"/>
            <w:tcBorders>
              <w:top w:val="nil"/>
              <w:bottom w:val="single" w:sz="4" w:space="0" w:color="auto"/>
            </w:tcBorders>
            <w:vAlign w:val="bottom"/>
          </w:tcPr>
          <w:p w:rsidR="0041453D" w:rsidRDefault="0041453D">
            <w:pPr>
              <w:pStyle w:val="ConsPlusNormal"/>
              <w:jc w:val="center"/>
            </w:pPr>
            <w:r>
              <w:t>1,00</w:t>
            </w:r>
          </w:p>
        </w:tc>
        <w:tc>
          <w:tcPr>
            <w:tcW w:w="850" w:type="dxa"/>
            <w:tcBorders>
              <w:top w:val="nil"/>
              <w:bottom w:val="single" w:sz="4" w:space="0" w:color="auto"/>
            </w:tcBorders>
            <w:vAlign w:val="bottom"/>
          </w:tcPr>
          <w:p w:rsidR="0041453D" w:rsidRDefault="0041453D">
            <w:pPr>
              <w:pStyle w:val="ConsPlusNormal"/>
              <w:jc w:val="center"/>
            </w:pPr>
            <w:r>
              <w:t>1,00</w:t>
            </w:r>
          </w:p>
        </w:tc>
        <w:tc>
          <w:tcPr>
            <w:tcW w:w="850" w:type="dxa"/>
            <w:tcBorders>
              <w:top w:val="nil"/>
              <w:bottom w:val="single" w:sz="4" w:space="0" w:color="auto"/>
            </w:tcBorders>
            <w:vAlign w:val="bottom"/>
          </w:tcPr>
          <w:p w:rsidR="0041453D" w:rsidRDefault="0041453D">
            <w:pPr>
              <w:pStyle w:val="ConsPlusNormal"/>
              <w:jc w:val="center"/>
            </w:pPr>
            <w:r>
              <w:t>1,00</w:t>
            </w:r>
          </w:p>
        </w:tc>
        <w:tc>
          <w:tcPr>
            <w:tcW w:w="854" w:type="dxa"/>
            <w:tcBorders>
              <w:top w:val="nil"/>
              <w:bottom w:val="single" w:sz="4" w:space="0" w:color="auto"/>
            </w:tcBorders>
            <w:vAlign w:val="bottom"/>
          </w:tcPr>
          <w:p w:rsidR="0041453D" w:rsidRDefault="0041453D">
            <w:pPr>
              <w:pStyle w:val="ConsPlusNormal"/>
              <w:jc w:val="center"/>
            </w:pPr>
            <w:r>
              <w:t>0,80</w:t>
            </w:r>
          </w:p>
        </w:tc>
        <w:tc>
          <w:tcPr>
            <w:tcW w:w="854" w:type="dxa"/>
            <w:tcBorders>
              <w:top w:val="nil"/>
              <w:bottom w:val="single" w:sz="4" w:space="0" w:color="auto"/>
            </w:tcBorders>
            <w:vAlign w:val="bottom"/>
          </w:tcPr>
          <w:p w:rsidR="0041453D" w:rsidRDefault="0041453D">
            <w:pPr>
              <w:pStyle w:val="ConsPlusNormal"/>
              <w:jc w:val="center"/>
            </w:pPr>
            <w:r>
              <w:t>0,50</w:t>
            </w:r>
          </w:p>
        </w:tc>
      </w:tr>
      <w:tr w:rsidR="0041453D">
        <w:tc>
          <w:tcPr>
            <w:tcW w:w="3912" w:type="dxa"/>
            <w:tcBorders>
              <w:top w:val="single" w:sz="4" w:space="0" w:color="auto"/>
              <w:bottom w:val="single" w:sz="4" w:space="0" w:color="auto"/>
            </w:tcBorders>
          </w:tcPr>
          <w:p w:rsidR="0041453D" w:rsidRDefault="0041453D">
            <w:pPr>
              <w:pStyle w:val="ConsPlusNormal"/>
            </w:pPr>
            <w:r>
              <w:t>Панели на основе СМЛ толщиной 10 мм с перфорацией, отверстия круглой формы диаметром 16 мм с межосевым расстоянием 16 мм (коэффициент перфорации 23%), "шахматное" расположение, смонтированные на каркасе 200 мм, с заполнением внутреннего пространства каркаса базальтовой плитой толщиной 50 мм и плотностью 35 - 60 кг/м</w:t>
            </w:r>
            <w:r>
              <w:rPr>
                <w:vertAlign w:val="superscript"/>
              </w:rPr>
              <w:t>3</w:t>
            </w:r>
          </w:p>
        </w:tc>
        <w:tc>
          <w:tcPr>
            <w:tcW w:w="850" w:type="dxa"/>
            <w:tcBorders>
              <w:top w:val="single" w:sz="4" w:space="0" w:color="auto"/>
              <w:bottom w:val="single" w:sz="4" w:space="0" w:color="auto"/>
            </w:tcBorders>
            <w:vAlign w:val="bottom"/>
          </w:tcPr>
          <w:p w:rsidR="0041453D" w:rsidRDefault="0041453D">
            <w:pPr>
              <w:pStyle w:val="ConsPlusNormal"/>
              <w:jc w:val="center"/>
            </w:pPr>
            <w:r>
              <w:t>0,56</w:t>
            </w:r>
          </w:p>
        </w:tc>
        <w:tc>
          <w:tcPr>
            <w:tcW w:w="850" w:type="dxa"/>
            <w:tcBorders>
              <w:top w:val="single" w:sz="4" w:space="0" w:color="auto"/>
              <w:bottom w:val="single" w:sz="4" w:space="0" w:color="auto"/>
            </w:tcBorders>
            <w:vAlign w:val="bottom"/>
          </w:tcPr>
          <w:p w:rsidR="0041453D" w:rsidRDefault="0041453D">
            <w:pPr>
              <w:pStyle w:val="ConsPlusNormal"/>
              <w:jc w:val="center"/>
            </w:pPr>
            <w:r>
              <w:t>0,86</w:t>
            </w:r>
          </w:p>
        </w:tc>
        <w:tc>
          <w:tcPr>
            <w:tcW w:w="850" w:type="dxa"/>
            <w:tcBorders>
              <w:top w:val="single" w:sz="4" w:space="0" w:color="auto"/>
              <w:bottom w:val="single" w:sz="4" w:space="0" w:color="auto"/>
            </w:tcBorders>
            <w:vAlign w:val="bottom"/>
          </w:tcPr>
          <w:p w:rsidR="0041453D" w:rsidRDefault="0041453D">
            <w:pPr>
              <w:pStyle w:val="ConsPlusNormal"/>
              <w:jc w:val="center"/>
            </w:pPr>
            <w:r>
              <w:t>0,72</w:t>
            </w:r>
          </w:p>
        </w:tc>
        <w:tc>
          <w:tcPr>
            <w:tcW w:w="850" w:type="dxa"/>
            <w:tcBorders>
              <w:top w:val="single" w:sz="4" w:space="0" w:color="auto"/>
              <w:bottom w:val="single" w:sz="4" w:space="0" w:color="auto"/>
            </w:tcBorders>
            <w:vAlign w:val="bottom"/>
          </w:tcPr>
          <w:p w:rsidR="0041453D" w:rsidRDefault="0041453D">
            <w:pPr>
              <w:pStyle w:val="ConsPlusNormal"/>
              <w:jc w:val="center"/>
            </w:pPr>
            <w:r>
              <w:t>0,89</w:t>
            </w:r>
          </w:p>
        </w:tc>
        <w:tc>
          <w:tcPr>
            <w:tcW w:w="854" w:type="dxa"/>
            <w:tcBorders>
              <w:top w:val="single" w:sz="4" w:space="0" w:color="auto"/>
              <w:bottom w:val="single" w:sz="4" w:space="0" w:color="auto"/>
            </w:tcBorders>
            <w:vAlign w:val="bottom"/>
          </w:tcPr>
          <w:p w:rsidR="0041453D" w:rsidRDefault="0041453D">
            <w:pPr>
              <w:pStyle w:val="ConsPlusNormal"/>
              <w:jc w:val="center"/>
            </w:pPr>
            <w:r>
              <w:t>0,76</w:t>
            </w:r>
          </w:p>
        </w:tc>
        <w:tc>
          <w:tcPr>
            <w:tcW w:w="854" w:type="dxa"/>
            <w:tcBorders>
              <w:top w:val="single" w:sz="4" w:space="0" w:color="auto"/>
              <w:bottom w:val="single" w:sz="4" w:space="0" w:color="auto"/>
            </w:tcBorders>
            <w:vAlign w:val="bottom"/>
          </w:tcPr>
          <w:p w:rsidR="0041453D" w:rsidRDefault="0041453D">
            <w:pPr>
              <w:pStyle w:val="ConsPlusNormal"/>
              <w:jc w:val="center"/>
            </w:pPr>
            <w:r>
              <w:t>0,42</w:t>
            </w:r>
          </w:p>
        </w:tc>
      </w:tr>
      <w:tr w:rsidR="0041453D">
        <w:tc>
          <w:tcPr>
            <w:tcW w:w="3912" w:type="dxa"/>
            <w:tcBorders>
              <w:top w:val="single" w:sz="4" w:space="0" w:color="auto"/>
              <w:bottom w:val="single" w:sz="4" w:space="0" w:color="auto"/>
            </w:tcBorders>
          </w:tcPr>
          <w:p w:rsidR="0041453D" w:rsidRDefault="0041453D">
            <w:pPr>
              <w:pStyle w:val="ConsPlusNormal"/>
            </w:pPr>
            <w:r>
              <w:t>Панели на основе СМЛ толщиной 10 мм с перфорацией, отверстия круглой формы диаметром 8 мм с межосевым расстоянием 32 мм (коэффициент перфорации 5%), расположение "квадрат", смонтированные на каркасе 200 мм, с заполнением внутреннего пространства каркаса базальтовой плитой толщиной 50 мм и плотностью 35 - 60 кг/м</w:t>
            </w:r>
            <w:r>
              <w:rPr>
                <w:vertAlign w:val="superscript"/>
              </w:rPr>
              <w:t>3</w:t>
            </w:r>
          </w:p>
        </w:tc>
        <w:tc>
          <w:tcPr>
            <w:tcW w:w="850" w:type="dxa"/>
            <w:tcBorders>
              <w:top w:val="single" w:sz="4" w:space="0" w:color="auto"/>
              <w:bottom w:val="single" w:sz="4" w:space="0" w:color="auto"/>
            </w:tcBorders>
            <w:vAlign w:val="bottom"/>
          </w:tcPr>
          <w:p w:rsidR="0041453D" w:rsidRDefault="0041453D">
            <w:pPr>
              <w:pStyle w:val="ConsPlusNormal"/>
              <w:jc w:val="center"/>
            </w:pPr>
            <w:r>
              <w:t>0,75</w:t>
            </w:r>
          </w:p>
        </w:tc>
        <w:tc>
          <w:tcPr>
            <w:tcW w:w="850" w:type="dxa"/>
            <w:tcBorders>
              <w:top w:val="single" w:sz="4" w:space="0" w:color="auto"/>
              <w:bottom w:val="single" w:sz="4" w:space="0" w:color="auto"/>
            </w:tcBorders>
            <w:vAlign w:val="bottom"/>
          </w:tcPr>
          <w:p w:rsidR="0041453D" w:rsidRDefault="0041453D">
            <w:pPr>
              <w:pStyle w:val="ConsPlusNormal"/>
              <w:jc w:val="center"/>
            </w:pPr>
            <w:r>
              <w:t>0,55</w:t>
            </w:r>
          </w:p>
        </w:tc>
        <w:tc>
          <w:tcPr>
            <w:tcW w:w="850" w:type="dxa"/>
            <w:tcBorders>
              <w:top w:val="single" w:sz="4" w:space="0" w:color="auto"/>
              <w:bottom w:val="single" w:sz="4" w:space="0" w:color="auto"/>
            </w:tcBorders>
            <w:vAlign w:val="bottom"/>
          </w:tcPr>
          <w:p w:rsidR="0041453D" w:rsidRDefault="0041453D">
            <w:pPr>
              <w:pStyle w:val="ConsPlusNormal"/>
              <w:jc w:val="center"/>
            </w:pPr>
            <w:r>
              <w:t>0,44</w:t>
            </w:r>
          </w:p>
        </w:tc>
        <w:tc>
          <w:tcPr>
            <w:tcW w:w="850" w:type="dxa"/>
            <w:tcBorders>
              <w:top w:val="single" w:sz="4" w:space="0" w:color="auto"/>
              <w:bottom w:val="single" w:sz="4" w:space="0" w:color="auto"/>
            </w:tcBorders>
            <w:vAlign w:val="bottom"/>
          </w:tcPr>
          <w:p w:rsidR="0041453D" w:rsidRDefault="0041453D">
            <w:pPr>
              <w:pStyle w:val="ConsPlusNormal"/>
              <w:jc w:val="center"/>
            </w:pPr>
            <w:r>
              <w:t>0,36</w:t>
            </w:r>
          </w:p>
        </w:tc>
        <w:tc>
          <w:tcPr>
            <w:tcW w:w="854" w:type="dxa"/>
            <w:tcBorders>
              <w:top w:val="single" w:sz="4" w:space="0" w:color="auto"/>
              <w:bottom w:val="single" w:sz="4" w:space="0" w:color="auto"/>
            </w:tcBorders>
            <w:vAlign w:val="bottom"/>
          </w:tcPr>
          <w:p w:rsidR="0041453D" w:rsidRDefault="0041453D">
            <w:pPr>
              <w:pStyle w:val="ConsPlusNormal"/>
              <w:jc w:val="center"/>
            </w:pPr>
            <w:r>
              <w:t>0,19</w:t>
            </w:r>
          </w:p>
        </w:tc>
        <w:tc>
          <w:tcPr>
            <w:tcW w:w="854" w:type="dxa"/>
            <w:tcBorders>
              <w:top w:val="single" w:sz="4" w:space="0" w:color="auto"/>
              <w:bottom w:val="single" w:sz="4" w:space="0" w:color="auto"/>
            </w:tcBorders>
            <w:vAlign w:val="bottom"/>
          </w:tcPr>
          <w:p w:rsidR="0041453D" w:rsidRDefault="0041453D">
            <w:pPr>
              <w:pStyle w:val="ConsPlusNormal"/>
              <w:jc w:val="center"/>
            </w:pPr>
            <w:r>
              <w:t>0,08</w:t>
            </w:r>
          </w:p>
        </w:tc>
      </w:tr>
    </w:tbl>
    <w:p w:rsidR="0041453D" w:rsidRDefault="0041453D">
      <w:pPr>
        <w:pStyle w:val="ConsPlusNormal"/>
        <w:jc w:val="both"/>
      </w:pPr>
    </w:p>
    <w:p w:rsidR="0041453D" w:rsidRDefault="0041453D">
      <w:pPr>
        <w:pStyle w:val="ConsPlusNormal"/>
        <w:jc w:val="right"/>
      </w:pPr>
      <w:r>
        <w:t>Таблица Ж.3</w:t>
      </w:r>
    </w:p>
    <w:p w:rsidR="0041453D" w:rsidRDefault="0041453D">
      <w:pPr>
        <w:pStyle w:val="ConsPlusNormal"/>
        <w:jc w:val="both"/>
      </w:pPr>
    </w:p>
    <w:p w:rsidR="0041453D" w:rsidRDefault="0041453D">
      <w:pPr>
        <w:pStyle w:val="ConsPlusNormal"/>
        <w:jc w:val="center"/>
      </w:pPr>
      <w:r>
        <w:rPr>
          <w:b/>
        </w:rPr>
        <w:lastRenderedPageBreak/>
        <w:t>Звукопоглощающие вертикально расположенные объемные элементы</w:t>
      </w:r>
    </w:p>
    <w:p w:rsidR="0041453D" w:rsidRDefault="0041453D">
      <w:pPr>
        <w:pStyle w:val="ConsPlusNormal"/>
        <w:jc w:val="center"/>
      </w:pPr>
      <w:r>
        <w:rPr>
          <w:b/>
        </w:rPr>
        <w:t>кулисного типа (баффлы)</w:t>
      </w:r>
    </w:p>
    <w:p w:rsidR="0041453D" w:rsidRDefault="004145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5"/>
        <w:gridCol w:w="1587"/>
        <w:gridCol w:w="1247"/>
        <w:gridCol w:w="794"/>
        <w:gridCol w:w="794"/>
        <w:gridCol w:w="850"/>
        <w:gridCol w:w="794"/>
        <w:gridCol w:w="794"/>
        <w:gridCol w:w="794"/>
      </w:tblGrid>
      <w:tr w:rsidR="0041453D">
        <w:tc>
          <w:tcPr>
            <w:tcW w:w="1315" w:type="dxa"/>
            <w:vMerge w:val="restart"/>
            <w:vAlign w:val="center"/>
          </w:tcPr>
          <w:p w:rsidR="0041453D" w:rsidRDefault="0041453D">
            <w:pPr>
              <w:pStyle w:val="ConsPlusNormal"/>
              <w:jc w:val="center"/>
            </w:pPr>
            <w:r>
              <w:t xml:space="preserve">N схемы на </w:t>
            </w:r>
            <w:hyperlink w:anchor="P1315">
              <w:r>
                <w:rPr>
                  <w:color w:val="0000FF"/>
                </w:rPr>
                <w:t>рисунке Ж.1</w:t>
              </w:r>
            </w:hyperlink>
          </w:p>
        </w:tc>
        <w:tc>
          <w:tcPr>
            <w:tcW w:w="1587" w:type="dxa"/>
            <w:vMerge w:val="restart"/>
            <w:vAlign w:val="center"/>
          </w:tcPr>
          <w:p w:rsidR="0041453D" w:rsidRDefault="0041453D">
            <w:pPr>
              <w:pStyle w:val="ConsPlusNormal"/>
              <w:jc w:val="center"/>
            </w:pPr>
            <w:r>
              <w:t>Расстояние между баффлами, м</w:t>
            </w:r>
          </w:p>
        </w:tc>
        <w:tc>
          <w:tcPr>
            <w:tcW w:w="1247" w:type="dxa"/>
            <w:vMerge w:val="restart"/>
            <w:vAlign w:val="center"/>
          </w:tcPr>
          <w:p w:rsidR="0041453D" w:rsidRDefault="0041453D">
            <w:pPr>
              <w:pStyle w:val="ConsPlusNormal"/>
              <w:jc w:val="center"/>
            </w:pPr>
            <w:r>
              <w:t>Плотность расположения баффлов на 1 м</w:t>
            </w:r>
            <w:r>
              <w:rPr>
                <w:vertAlign w:val="superscript"/>
              </w:rPr>
              <w:t>2</w:t>
            </w:r>
          </w:p>
        </w:tc>
        <w:tc>
          <w:tcPr>
            <w:tcW w:w="4820" w:type="dxa"/>
            <w:gridSpan w:val="6"/>
            <w:vAlign w:val="center"/>
          </w:tcPr>
          <w:p w:rsidR="0041453D" w:rsidRDefault="0041453D">
            <w:pPr>
              <w:pStyle w:val="ConsPlusNormal"/>
              <w:jc w:val="center"/>
            </w:pPr>
            <w:r>
              <w:t>Звукопоглощение, м</w:t>
            </w:r>
            <w:r>
              <w:rPr>
                <w:vertAlign w:val="superscript"/>
              </w:rPr>
              <w:t>2</w:t>
            </w:r>
            <w:r>
              <w:t>, на 1 м</w:t>
            </w:r>
            <w:r>
              <w:rPr>
                <w:vertAlign w:val="superscript"/>
              </w:rPr>
              <w:t>2</w:t>
            </w:r>
            <w:r>
              <w:t xml:space="preserve"> поверхности, в октавных полосах частот, Гц</w:t>
            </w:r>
          </w:p>
        </w:tc>
      </w:tr>
      <w:tr w:rsidR="0041453D">
        <w:tc>
          <w:tcPr>
            <w:tcW w:w="1315" w:type="dxa"/>
            <w:vMerge/>
          </w:tcPr>
          <w:p w:rsidR="0041453D" w:rsidRDefault="0041453D">
            <w:pPr>
              <w:pStyle w:val="ConsPlusNormal"/>
            </w:pPr>
          </w:p>
        </w:tc>
        <w:tc>
          <w:tcPr>
            <w:tcW w:w="1587" w:type="dxa"/>
            <w:vMerge/>
          </w:tcPr>
          <w:p w:rsidR="0041453D" w:rsidRDefault="0041453D">
            <w:pPr>
              <w:pStyle w:val="ConsPlusNormal"/>
            </w:pPr>
          </w:p>
        </w:tc>
        <w:tc>
          <w:tcPr>
            <w:tcW w:w="1247" w:type="dxa"/>
            <w:vMerge/>
          </w:tcPr>
          <w:p w:rsidR="0041453D" w:rsidRDefault="0041453D">
            <w:pPr>
              <w:pStyle w:val="ConsPlusNormal"/>
            </w:pPr>
          </w:p>
        </w:tc>
        <w:tc>
          <w:tcPr>
            <w:tcW w:w="794" w:type="dxa"/>
            <w:vAlign w:val="center"/>
          </w:tcPr>
          <w:p w:rsidR="0041453D" w:rsidRDefault="0041453D">
            <w:pPr>
              <w:pStyle w:val="ConsPlusNormal"/>
              <w:jc w:val="center"/>
            </w:pPr>
            <w:r>
              <w:t>125</w:t>
            </w:r>
          </w:p>
        </w:tc>
        <w:tc>
          <w:tcPr>
            <w:tcW w:w="794" w:type="dxa"/>
            <w:vAlign w:val="center"/>
          </w:tcPr>
          <w:p w:rsidR="0041453D" w:rsidRDefault="0041453D">
            <w:pPr>
              <w:pStyle w:val="ConsPlusNormal"/>
              <w:jc w:val="center"/>
            </w:pPr>
            <w:r>
              <w:t>250</w:t>
            </w:r>
          </w:p>
        </w:tc>
        <w:tc>
          <w:tcPr>
            <w:tcW w:w="850" w:type="dxa"/>
            <w:vAlign w:val="center"/>
          </w:tcPr>
          <w:p w:rsidR="0041453D" w:rsidRDefault="0041453D">
            <w:pPr>
              <w:pStyle w:val="ConsPlusNormal"/>
              <w:jc w:val="center"/>
            </w:pPr>
            <w:r>
              <w:t>500</w:t>
            </w:r>
          </w:p>
        </w:tc>
        <w:tc>
          <w:tcPr>
            <w:tcW w:w="794" w:type="dxa"/>
            <w:vAlign w:val="center"/>
          </w:tcPr>
          <w:p w:rsidR="0041453D" w:rsidRDefault="0041453D">
            <w:pPr>
              <w:pStyle w:val="ConsPlusNormal"/>
              <w:jc w:val="center"/>
            </w:pPr>
            <w:r>
              <w:t>1000</w:t>
            </w:r>
          </w:p>
        </w:tc>
        <w:tc>
          <w:tcPr>
            <w:tcW w:w="794" w:type="dxa"/>
            <w:vAlign w:val="center"/>
          </w:tcPr>
          <w:p w:rsidR="0041453D" w:rsidRDefault="0041453D">
            <w:pPr>
              <w:pStyle w:val="ConsPlusNormal"/>
              <w:jc w:val="center"/>
            </w:pPr>
            <w:r>
              <w:t>2000</w:t>
            </w:r>
          </w:p>
        </w:tc>
        <w:tc>
          <w:tcPr>
            <w:tcW w:w="794" w:type="dxa"/>
            <w:vAlign w:val="center"/>
          </w:tcPr>
          <w:p w:rsidR="0041453D" w:rsidRDefault="0041453D">
            <w:pPr>
              <w:pStyle w:val="ConsPlusNormal"/>
              <w:jc w:val="center"/>
            </w:pPr>
            <w:r>
              <w:t>4000</w:t>
            </w:r>
          </w:p>
        </w:tc>
      </w:tr>
      <w:tr w:rsidR="0041453D">
        <w:tc>
          <w:tcPr>
            <w:tcW w:w="1315" w:type="dxa"/>
            <w:vMerge w:val="restart"/>
            <w:vAlign w:val="center"/>
          </w:tcPr>
          <w:p w:rsidR="0041453D" w:rsidRDefault="0041453D">
            <w:pPr>
              <w:pStyle w:val="ConsPlusNormal"/>
              <w:jc w:val="center"/>
            </w:pPr>
            <w:r>
              <w:t>I</w:t>
            </w:r>
          </w:p>
        </w:tc>
        <w:tc>
          <w:tcPr>
            <w:tcW w:w="1587" w:type="dxa"/>
            <w:vAlign w:val="center"/>
          </w:tcPr>
          <w:p w:rsidR="0041453D" w:rsidRDefault="0041453D">
            <w:pPr>
              <w:pStyle w:val="ConsPlusNormal"/>
              <w:jc w:val="center"/>
            </w:pPr>
            <w:r>
              <w:rPr>
                <w:i/>
              </w:rPr>
              <w:t>b</w:t>
            </w:r>
            <w:r>
              <w:t xml:space="preserve"> = 0,30</w:t>
            </w:r>
          </w:p>
        </w:tc>
        <w:tc>
          <w:tcPr>
            <w:tcW w:w="1247" w:type="dxa"/>
            <w:vAlign w:val="center"/>
          </w:tcPr>
          <w:p w:rsidR="0041453D" w:rsidRDefault="0041453D">
            <w:pPr>
              <w:pStyle w:val="ConsPlusNormal"/>
              <w:jc w:val="center"/>
            </w:pPr>
            <w:r>
              <w:t>4,17</w:t>
            </w:r>
          </w:p>
        </w:tc>
        <w:tc>
          <w:tcPr>
            <w:tcW w:w="794" w:type="dxa"/>
            <w:vAlign w:val="center"/>
          </w:tcPr>
          <w:p w:rsidR="0041453D" w:rsidRDefault="0041453D">
            <w:pPr>
              <w:pStyle w:val="ConsPlusNormal"/>
              <w:jc w:val="center"/>
            </w:pPr>
            <w:r>
              <w:t>1,0</w:t>
            </w:r>
          </w:p>
        </w:tc>
        <w:tc>
          <w:tcPr>
            <w:tcW w:w="794" w:type="dxa"/>
            <w:vAlign w:val="center"/>
          </w:tcPr>
          <w:p w:rsidR="0041453D" w:rsidRDefault="0041453D">
            <w:pPr>
              <w:pStyle w:val="ConsPlusNormal"/>
              <w:jc w:val="center"/>
            </w:pPr>
            <w:r>
              <w:t>1,4</w:t>
            </w:r>
          </w:p>
        </w:tc>
        <w:tc>
          <w:tcPr>
            <w:tcW w:w="850" w:type="dxa"/>
            <w:vAlign w:val="center"/>
          </w:tcPr>
          <w:p w:rsidR="0041453D" w:rsidRDefault="0041453D">
            <w:pPr>
              <w:pStyle w:val="ConsPlusNormal"/>
              <w:jc w:val="center"/>
            </w:pPr>
            <w:r>
              <w:t>2,0</w:t>
            </w:r>
          </w:p>
        </w:tc>
        <w:tc>
          <w:tcPr>
            <w:tcW w:w="794" w:type="dxa"/>
            <w:vAlign w:val="center"/>
          </w:tcPr>
          <w:p w:rsidR="0041453D" w:rsidRDefault="0041453D">
            <w:pPr>
              <w:pStyle w:val="ConsPlusNormal"/>
              <w:jc w:val="center"/>
            </w:pPr>
            <w:r>
              <w:t>2,7</w:t>
            </w:r>
          </w:p>
        </w:tc>
        <w:tc>
          <w:tcPr>
            <w:tcW w:w="794" w:type="dxa"/>
            <w:vAlign w:val="center"/>
          </w:tcPr>
          <w:p w:rsidR="0041453D" w:rsidRDefault="0041453D">
            <w:pPr>
              <w:pStyle w:val="ConsPlusNormal"/>
              <w:jc w:val="center"/>
            </w:pPr>
            <w:r>
              <w:t>2,3</w:t>
            </w:r>
          </w:p>
        </w:tc>
        <w:tc>
          <w:tcPr>
            <w:tcW w:w="794" w:type="dxa"/>
            <w:vAlign w:val="center"/>
          </w:tcPr>
          <w:p w:rsidR="0041453D" w:rsidRDefault="0041453D">
            <w:pPr>
              <w:pStyle w:val="ConsPlusNormal"/>
              <w:jc w:val="center"/>
            </w:pPr>
            <w:r>
              <w:t>1,9</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b</w:t>
            </w:r>
            <w:r>
              <w:t xml:space="preserve"> = 0,50</w:t>
            </w:r>
          </w:p>
        </w:tc>
        <w:tc>
          <w:tcPr>
            <w:tcW w:w="1247" w:type="dxa"/>
            <w:vAlign w:val="center"/>
          </w:tcPr>
          <w:p w:rsidR="0041453D" w:rsidRDefault="0041453D">
            <w:pPr>
              <w:pStyle w:val="ConsPlusNormal"/>
              <w:jc w:val="center"/>
            </w:pPr>
            <w:r>
              <w:t>2,68</w:t>
            </w:r>
          </w:p>
        </w:tc>
        <w:tc>
          <w:tcPr>
            <w:tcW w:w="794" w:type="dxa"/>
            <w:vAlign w:val="center"/>
          </w:tcPr>
          <w:p w:rsidR="0041453D" w:rsidRDefault="0041453D">
            <w:pPr>
              <w:pStyle w:val="ConsPlusNormal"/>
              <w:jc w:val="center"/>
            </w:pPr>
            <w:r>
              <w:t>0,8</w:t>
            </w:r>
          </w:p>
        </w:tc>
        <w:tc>
          <w:tcPr>
            <w:tcW w:w="794" w:type="dxa"/>
            <w:vAlign w:val="center"/>
          </w:tcPr>
          <w:p w:rsidR="0041453D" w:rsidRDefault="0041453D">
            <w:pPr>
              <w:pStyle w:val="ConsPlusNormal"/>
              <w:jc w:val="center"/>
            </w:pPr>
            <w:r>
              <w:t>1,0</w:t>
            </w:r>
          </w:p>
        </w:tc>
        <w:tc>
          <w:tcPr>
            <w:tcW w:w="850" w:type="dxa"/>
            <w:vAlign w:val="center"/>
          </w:tcPr>
          <w:p w:rsidR="0041453D" w:rsidRDefault="0041453D">
            <w:pPr>
              <w:pStyle w:val="ConsPlusNormal"/>
              <w:jc w:val="center"/>
            </w:pPr>
            <w:r>
              <w:t>1,5</w:t>
            </w:r>
          </w:p>
        </w:tc>
        <w:tc>
          <w:tcPr>
            <w:tcW w:w="794" w:type="dxa"/>
            <w:vAlign w:val="center"/>
          </w:tcPr>
          <w:p w:rsidR="0041453D" w:rsidRDefault="0041453D">
            <w:pPr>
              <w:pStyle w:val="ConsPlusNormal"/>
              <w:jc w:val="center"/>
            </w:pPr>
            <w:r>
              <w:t>1,9</w:t>
            </w:r>
          </w:p>
        </w:tc>
        <w:tc>
          <w:tcPr>
            <w:tcW w:w="794" w:type="dxa"/>
            <w:vAlign w:val="center"/>
          </w:tcPr>
          <w:p w:rsidR="0041453D" w:rsidRDefault="0041453D">
            <w:pPr>
              <w:pStyle w:val="ConsPlusNormal"/>
              <w:jc w:val="center"/>
            </w:pPr>
            <w:r>
              <w:t>1,7</w:t>
            </w:r>
          </w:p>
        </w:tc>
        <w:tc>
          <w:tcPr>
            <w:tcW w:w="794" w:type="dxa"/>
            <w:vAlign w:val="center"/>
          </w:tcPr>
          <w:p w:rsidR="0041453D" w:rsidRDefault="0041453D">
            <w:pPr>
              <w:pStyle w:val="ConsPlusNormal"/>
              <w:jc w:val="center"/>
            </w:pPr>
            <w:r>
              <w:t>1,5</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b</w:t>
            </w:r>
            <w:r>
              <w:t xml:space="preserve"> = 0,80</w:t>
            </w:r>
          </w:p>
        </w:tc>
        <w:tc>
          <w:tcPr>
            <w:tcW w:w="1247" w:type="dxa"/>
            <w:vAlign w:val="center"/>
          </w:tcPr>
          <w:p w:rsidR="0041453D" w:rsidRDefault="0041453D">
            <w:pPr>
              <w:pStyle w:val="ConsPlusNormal"/>
              <w:jc w:val="center"/>
            </w:pPr>
            <w:r>
              <w:t>1,74</w:t>
            </w:r>
          </w:p>
        </w:tc>
        <w:tc>
          <w:tcPr>
            <w:tcW w:w="794" w:type="dxa"/>
            <w:vAlign w:val="center"/>
          </w:tcPr>
          <w:p w:rsidR="0041453D" w:rsidRDefault="0041453D">
            <w:pPr>
              <w:pStyle w:val="ConsPlusNormal"/>
              <w:jc w:val="center"/>
            </w:pPr>
            <w:r>
              <w:t>0,6</w:t>
            </w:r>
          </w:p>
        </w:tc>
        <w:tc>
          <w:tcPr>
            <w:tcW w:w="794" w:type="dxa"/>
            <w:vAlign w:val="center"/>
          </w:tcPr>
          <w:p w:rsidR="0041453D" w:rsidRDefault="0041453D">
            <w:pPr>
              <w:pStyle w:val="ConsPlusNormal"/>
              <w:jc w:val="center"/>
            </w:pPr>
            <w:r>
              <w:t>0,6</w:t>
            </w:r>
          </w:p>
        </w:tc>
        <w:tc>
          <w:tcPr>
            <w:tcW w:w="850" w:type="dxa"/>
            <w:vAlign w:val="center"/>
          </w:tcPr>
          <w:p w:rsidR="0041453D" w:rsidRDefault="0041453D">
            <w:pPr>
              <w:pStyle w:val="ConsPlusNormal"/>
              <w:jc w:val="center"/>
            </w:pPr>
            <w:r>
              <w:t>1,2</w:t>
            </w:r>
          </w:p>
        </w:tc>
        <w:tc>
          <w:tcPr>
            <w:tcW w:w="794" w:type="dxa"/>
            <w:vAlign w:val="center"/>
          </w:tcPr>
          <w:p w:rsidR="0041453D" w:rsidRDefault="0041453D">
            <w:pPr>
              <w:pStyle w:val="ConsPlusNormal"/>
              <w:jc w:val="center"/>
            </w:pPr>
            <w:r>
              <w:t>1,4</w:t>
            </w:r>
          </w:p>
        </w:tc>
        <w:tc>
          <w:tcPr>
            <w:tcW w:w="794" w:type="dxa"/>
            <w:vAlign w:val="center"/>
          </w:tcPr>
          <w:p w:rsidR="0041453D" w:rsidRDefault="0041453D">
            <w:pPr>
              <w:pStyle w:val="ConsPlusNormal"/>
              <w:jc w:val="center"/>
            </w:pPr>
            <w:r>
              <w:t>1,4</w:t>
            </w:r>
          </w:p>
        </w:tc>
        <w:tc>
          <w:tcPr>
            <w:tcW w:w="794" w:type="dxa"/>
            <w:vAlign w:val="center"/>
          </w:tcPr>
          <w:p w:rsidR="0041453D" w:rsidRDefault="0041453D">
            <w:pPr>
              <w:pStyle w:val="ConsPlusNormal"/>
              <w:jc w:val="center"/>
            </w:pPr>
            <w:r>
              <w:t>1,2</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b</w:t>
            </w:r>
            <w:r>
              <w:t xml:space="preserve"> = 1,00</w:t>
            </w:r>
          </w:p>
        </w:tc>
        <w:tc>
          <w:tcPr>
            <w:tcW w:w="1247" w:type="dxa"/>
            <w:vAlign w:val="center"/>
          </w:tcPr>
          <w:p w:rsidR="0041453D" w:rsidRDefault="0041453D">
            <w:pPr>
              <w:pStyle w:val="ConsPlusNormal"/>
              <w:jc w:val="center"/>
            </w:pPr>
            <w:r>
              <w:t>1,42</w:t>
            </w:r>
          </w:p>
        </w:tc>
        <w:tc>
          <w:tcPr>
            <w:tcW w:w="794" w:type="dxa"/>
            <w:vAlign w:val="center"/>
          </w:tcPr>
          <w:p w:rsidR="0041453D" w:rsidRDefault="0041453D">
            <w:pPr>
              <w:pStyle w:val="ConsPlusNormal"/>
              <w:jc w:val="center"/>
            </w:pPr>
            <w:r>
              <w:t>0,4</w:t>
            </w:r>
          </w:p>
        </w:tc>
        <w:tc>
          <w:tcPr>
            <w:tcW w:w="794" w:type="dxa"/>
            <w:vAlign w:val="center"/>
          </w:tcPr>
          <w:p w:rsidR="0041453D" w:rsidRDefault="0041453D">
            <w:pPr>
              <w:pStyle w:val="ConsPlusNormal"/>
              <w:jc w:val="center"/>
            </w:pPr>
            <w:r>
              <w:t>0,5</w:t>
            </w:r>
          </w:p>
        </w:tc>
        <w:tc>
          <w:tcPr>
            <w:tcW w:w="850" w:type="dxa"/>
            <w:vAlign w:val="center"/>
          </w:tcPr>
          <w:p w:rsidR="0041453D" w:rsidRDefault="0041453D">
            <w:pPr>
              <w:pStyle w:val="ConsPlusNormal"/>
              <w:jc w:val="center"/>
            </w:pPr>
            <w:r>
              <w:t>0,8</w:t>
            </w:r>
          </w:p>
        </w:tc>
        <w:tc>
          <w:tcPr>
            <w:tcW w:w="794" w:type="dxa"/>
            <w:vAlign w:val="center"/>
          </w:tcPr>
          <w:p w:rsidR="0041453D" w:rsidRDefault="0041453D">
            <w:pPr>
              <w:pStyle w:val="ConsPlusNormal"/>
              <w:jc w:val="center"/>
            </w:pPr>
            <w:r>
              <w:t>1,2</w:t>
            </w:r>
          </w:p>
        </w:tc>
        <w:tc>
          <w:tcPr>
            <w:tcW w:w="794" w:type="dxa"/>
            <w:vAlign w:val="center"/>
          </w:tcPr>
          <w:p w:rsidR="0041453D" w:rsidRDefault="0041453D">
            <w:pPr>
              <w:pStyle w:val="ConsPlusNormal"/>
              <w:jc w:val="center"/>
            </w:pPr>
            <w:r>
              <w:t>1,1</w:t>
            </w:r>
          </w:p>
        </w:tc>
        <w:tc>
          <w:tcPr>
            <w:tcW w:w="794" w:type="dxa"/>
            <w:vAlign w:val="center"/>
          </w:tcPr>
          <w:p w:rsidR="0041453D" w:rsidRDefault="0041453D">
            <w:pPr>
              <w:pStyle w:val="ConsPlusNormal"/>
              <w:jc w:val="center"/>
            </w:pPr>
            <w:r>
              <w:t>1,1</w:t>
            </w:r>
          </w:p>
        </w:tc>
      </w:tr>
      <w:tr w:rsidR="0041453D">
        <w:tc>
          <w:tcPr>
            <w:tcW w:w="1315" w:type="dxa"/>
            <w:vMerge w:val="restart"/>
            <w:vAlign w:val="center"/>
          </w:tcPr>
          <w:p w:rsidR="0041453D" w:rsidRDefault="0041453D">
            <w:pPr>
              <w:pStyle w:val="ConsPlusNormal"/>
              <w:jc w:val="center"/>
            </w:pPr>
            <w:r>
              <w:t>II</w:t>
            </w:r>
          </w:p>
        </w:tc>
        <w:tc>
          <w:tcPr>
            <w:tcW w:w="1587" w:type="dxa"/>
            <w:vAlign w:val="center"/>
          </w:tcPr>
          <w:p w:rsidR="0041453D" w:rsidRDefault="0041453D">
            <w:pPr>
              <w:pStyle w:val="ConsPlusNormal"/>
              <w:jc w:val="center"/>
            </w:pPr>
            <w:r>
              <w:rPr>
                <w:i/>
              </w:rPr>
              <w:t>a</w:t>
            </w:r>
            <w:r>
              <w:t xml:space="preserve"> = 0,25</w:t>
            </w:r>
          </w:p>
          <w:p w:rsidR="0041453D" w:rsidRDefault="0041453D">
            <w:pPr>
              <w:pStyle w:val="ConsPlusNormal"/>
              <w:jc w:val="center"/>
            </w:pPr>
            <w:r>
              <w:rPr>
                <w:i/>
              </w:rPr>
              <w:t>b</w:t>
            </w:r>
            <w:r>
              <w:t xml:space="preserve"> = 0,25</w:t>
            </w:r>
          </w:p>
        </w:tc>
        <w:tc>
          <w:tcPr>
            <w:tcW w:w="1247" w:type="dxa"/>
            <w:vAlign w:val="center"/>
          </w:tcPr>
          <w:p w:rsidR="0041453D" w:rsidRDefault="0041453D">
            <w:pPr>
              <w:pStyle w:val="ConsPlusNormal"/>
              <w:jc w:val="center"/>
            </w:pPr>
            <w:r>
              <w:t>4,15</w:t>
            </w:r>
          </w:p>
        </w:tc>
        <w:tc>
          <w:tcPr>
            <w:tcW w:w="794" w:type="dxa"/>
            <w:vAlign w:val="center"/>
          </w:tcPr>
          <w:p w:rsidR="0041453D" w:rsidRDefault="0041453D">
            <w:pPr>
              <w:pStyle w:val="ConsPlusNormal"/>
              <w:jc w:val="center"/>
            </w:pPr>
            <w:r>
              <w:t>0,9</w:t>
            </w:r>
          </w:p>
        </w:tc>
        <w:tc>
          <w:tcPr>
            <w:tcW w:w="794" w:type="dxa"/>
            <w:vAlign w:val="center"/>
          </w:tcPr>
          <w:p w:rsidR="0041453D" w:rsidRDefault="0041453D">
            <w:pPr>
              <w:pStyle w:val="ConsPlusNormal"/>
              <w:jc w:val="center"/>
            </w:pPr>
            <w:r>
              <w:t>1,7</w:t>
            </w:r>
          </w:p>
        </w:tc>
        <w:tc>
          <w:tcPr>
            <w:tcW w:w="850" w:type="dxa"/>
            <w:vAlign w:val="center"/>
          </w:tcPr>
          <w:p w:rsidR="0041453D" w:rsidRDefault="0041453D">
            <w:pPr>
              <w:pStyle w:val="ConsPlusNormal"/>
              <w:jc w:val="center"/>
            </w:pPr>
            <w:r>
              <w:t>2,4</w:t>
            </w:r>
          </w:p>
        </w:tc>
        <w:tc>
          <w:tcPr>
            <w:tcW w:w="794" w:type="dxa"/>
            <w:vAlign w:val="center"/>
          </w:tcPr>
          <w:p w:rsidR="0041453D" w:rsidRDefault="0041453D">
            <w:pPr>
              <w:pStyle w:val="ConsPlusNormal"/>
              <w:jc w:val="center"/>
            </w:pPr>
            <w:r>
              <w:t>2,6</w:t>
            </w:r>
          </w:p>
        </w:tc>
        <w:tc>
          <w:tcPr>
            <w:tcW w:w="794" w:type="dxa"/>
            <w:vAlign w:val="center"/>
          </w:tcPr>
          <w:p w:rsidR="0041453D" w:rsidRDefault="0041453D">
            <w:pPr>
              <w:pStyle w:val="ConsPlusNormal"/>
              <w:jc w:val="center"/>
            </w:pPr>
            <w:r>
              <w:t>2,7</w:t>
            </w:r>
          </w:p>
        </w:tc>
        <w:tc>
          <w:tcPr>
            <w:tcW w:w="794" w:type="dxa"/>
            <w:vAlign w:val="center"/>
          </w:tcPr>
          <w:p w:rsidR="0041453D" w:rsidRDefault="0041453D">
            <w:pPr>
              <w:pStyle w:val="ConsPlusNormal"/>
              <w:jc w:val="center"/>
            </w:pPr>
            <w:r>
              <w:t>2,4</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a</w:t>
            </w:r>
            <w:r>
              <w:t xml:space="preserve"> = 0,50</w:t>
            </w:r>
          </w:p>
          <w:p w:rsidR="0041453D" w:rsidRDefault="0041453D">
            <w:pPr>
              <w:pStyle w:val="ConsPlusNormal"/>
              <w:jc w:val="center"/>
            </w:pPr>
            <w:r>
              <w:rPr>
                <w:i/>
              </w:rPr>
              <w:t>b</w:t>
            </w:r>
            <w:r>
              <w:t xml:space="preserve"> = 0,50</w:t>
            </w:r>
          </w:p>
        </w:tc>
        <w:tc>
          <w:tcPr>
            <w:tcW w:w="1247" w:type="dxa"/>
            <w:vAlign w:val="center"/>
          </w:tcPr>
          <w:p w:rsidR="0041453D" w:rsidRDefault="0041453D">
            <w:pPr>
              <w:pStyle w:val="ConsPlusNormal"/>
              <w:jc w:val="center"/>
            </w:pPr>
            <w:r>
              <w:t>2,01</w:t>
            </w:r>
          </w:p>
        </w:tc>
        <w:tc>
          <w:tcPr>
            <w:tcW w:w="794" w:type="dxa"/>
            <w:vAlign w:val="center"/>
          </w:tcPr>
          <w:p w:rsidR="0041453D" w:rsidRDefault="0041453D">
            <w:pPr>
              <w:pStyle w:val="ConsPlusNormal"/>
              <w:jc w:val="center"/>
            </w:pPr>
            <w:r>
              <w:t>0,6</w:t>
            </w:r>
          </w:p>
        </w:tc>
        <w:tc>
          <w:tcPr>
            <w:tcW w:w="794" w:type="dxa"/>
            <w:vAlign w:val="center"/>
          </w:tcPr>
          <w:p w:rsidR="0041453D" w:rsidRDefault="0041453D">
            <w:pPr>
              <w:pStyle w:val="ConsPlusNormal"/>
              <w:jc w:val="center"/>
            </w:pPr>
            <w:r>
              <w:t>0,8</w:t>
            </w:r>
          </w:p>
        </w:tc>
        <w:tc>
          <w:tcPr>
            <w:tcW w:w="850" w:type="dxa"/>
            <w:vAlign w:val="center"/>
          </w:tcPr>
          <w:p w:rsidR="0041453D" w:rsidRDefault="0041453D">
            <w:pPr>
              <w:pStyle w:val="ConsPlusNormal"/>
              <w:jc w:val="center"/>
            </w:pPr>
            <w:r>
              <w:t>1,2</w:t>
            </w:r>
          </w:p>
        </w:tc>
        <w:tc>
          <w:tcPr>
            <w:tcW w:w="794" w:type="dxa"/>
            <w:vAlign w:val="center"/>
          </w:tcPr>
          <w:p w:rsidR="0041453D" w:rsidRDefault="0041453D">
            <w:pPr>
              <w:pStyle w:val="ConsPlusNormal"/>
              <w:jc w:val="center"/>
            </w:pPr>
            <w:r>
              <w:t>1,6</w:t>
            </w:r>
          </w:p>
        </w:tc>
        <w:tc>
          <w:tcPr>
            <w:tcW w:w="794" w:type="dxa"/>
            <w:vAlign w:val="center"/>
          </w:tcPr>
          <w:p w:rsidR="0041453D" w:rsidRDefault="0041453D">
            <w:pPr>
              <w:pStyle w:val="ConsPlusNormal"/>
              <w:jc w:val="center"/>
            </w:pPr>
            <w:r>
              <w:t>1,6</w:t>
            </w:r>
          </w:p>
        </w:tc>
        <w:tc>
          <w:tcPr>
            <w:tcW w:w="794" w:type="dxa"/>
            <w:vAlign w:val="center"/>
          </w:tcPr>
          <w:p w:rsidR="0041453D" w:rsidRDefault="0041453D">
            <w:pPr>
              <w:pStyle w:val="ConsPlusNormal"/>
              <w:jc w:val="center"/>
            </w:pPr>
            <w:r>
              <w:t>1,6</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a</w:t>
            </w:r>
            <w:r>
              <w:t xml:space="preserve"> = 0,30</w:t>
            </w:r>
          </w:p>
          <w:p w:rsidR="0041453D" w:rsidRDefault="0041453D">
            <w:pPr>
              <w:pStyle w:val="ConsPlusNormal"/>
              <w:jc w:val="center"/>
            </w:pPr>
            <w:r>
              <w:rPr>
                <w:i/>
              </w:rPr>
              <w:t>b</w:t>
            </w:r>
            <w:r>
              <w:t xml:space="preserve"> = 0,50</w:t>
            </w:r>
          </w:p>
        </w:tc>
        <w:tc>
          <w:tcPr>
            <w:tcW w:w="1247" w:type="dxa"/>
            <w:vAlign w:val="center"/>
          </w:tcPr>
          <w:p w:rsidR="0041453D" w:rsidRDefault="0041453D">
            <w:pPr>
              <w:pStyle w:val="ConsPlusNormal"/>
              <w:jc w:val="center"/>
            </w:pPr>
            <w:r>
              <w:t>2,23</w:t>
            </w:r>
          </w:p>
        </w:tc>
        <w:tc>
          <w:tcPr>
            <w:tcW w:w="794" w:type="dxa"/>
            <w:vAlign w:val="center"/>
          </w:tcPr>
          <w:p w:rsidR="0041453D" w:rsidRDefault="0041453D">
            <w:pPr>
              <w:pStyle w:val="ConsPlusNormal"/>
              <w:jc w:val="center"/>
            </w:pPr>
            <w:r>
              <w:t>0,8</w:t>
            </w:r>
          </w:p>
        </w:tc>
        <w:tc>
          <w:tcPr>
            <w:tcW w:w="794" w:type="dxa"/>
            <w:vAlign w:val="center"/>
          </w:tcPr>
          <w:p w:rsidR="0041453D" w:rsidRDefault="0041453D">
            <w:pPr>
              <w:pStyle w:val="ConsPlusNormal"/>
              <w:jc w:val="center"/>
            </w:pPr>
            <w:r>
              <w:t>1,0</w:t>
            </w:r>
          </w:p>
        </w:tc>
        <w:tc>
          <w:tcPr>
            <w:tcW w:w="850" w:type="dxa"/>
            <w:vAlign w:val="center"/>
          </w:tcPr>
          <w:p w:rsidR="0041453D" w:rsidRDefault="0041453D">
            <w:pPr>
              <w:pStyle w:val="ConsPlusNormal"/>
              <w:jc w:val="center"/>
            </w:pPr>
            <w:r>
              <w:t>1,6</w:t>
            </w:r>
          </w:p>
        </w:tc>
        <w:tc>
          <w:tcPr>
            <w:tcW w:w="794" w:type="dxa"/>
            <w:vAlign w:val="center"/>
          </w:tcPr>
          <w:p w:rsidR="0041453D" w:rsidRDefault="0041453D">
            <w:pPr>
              <w:pStyle w:val="ConsPlusNormal"/>
              <w:jc w:val="center"/>
            </w:pPr>
            <w:r>
              <w:t>2,2</w:t>
            </w:r>
          </w:p>
        </w:tc>
        <w:tc>
          <w:tcPr>
            <w:tcW w:w="794" w:type="dxa"/>
            <w:vAlign w:val="center"/>
          </w:tcPr>
          <w:p w:rsidR="0041453D" w:rsidRDefault="0041453D">
            <w:pPr>
              <w:pStyle w:val="ConsPlusNormal"/>
              <w:jc w:val="center"/>
            </w:pPr>
            <w:r>
              <w:t>2,0</w:t>
            </w:r>
          </w:p>
        </w:tc>
        <w:tc>
          <w:tcPr>
            <w:tcW w:w="794" w:type="dxa"/>
            <w:vAlign w:val="center"/>
          </w:tcPr>
          <w:p w:rsidR="0041453D" w:rsidRDefault="0041453D">
            <w:pPr>
              <w:pStyle w:val="ConsPlusNormal"/>
              <w:jc w:val="center"/>
            </w:pPr>
            <w:r>
              <w:t>1,9</w:t>
            </w:r>
          </w:p>
        </w:tc>
      </w:tr>
      <w:tr w:rsidR="0041453D">
        <w:tc>
          <w:tcPr>
            <w:tcW w:w="1315" w:type="dxa"/>
            <w:vMerge/>
          </w:tcPr>
          <w:p w:rsidR="0041453D" w:rsidRDefault="0041453D">
            <w:pPr>
              <w:pStyle w:val="ConsPlusNormal"/>
            </w:pPr>
          </w:p>
        </w:tc>
        <w:tc>
          <w:tcPr>
            <w:tcW w:w="1587" w:type="dxa"/>
            <w:vAlign w:val="center"/>
          </w:tcPr>
          <w:p w:rsidR="0041453D" w:rsidRDefault="0041453D">
            <w:pPr>
              <w:pStyle w:val="ConsPlusNormal"/>
              <w:jc w:val="center"/>
            </w:pPr>
            <w:r>
              <w:rPr>
                <w:i/>
              </w:rPr>
              <w:t>a</w:t>
            </w:r>
            <w:r>
              <w:t xml:space="preserve"> = 0,50</w:t>
            </w:r>
          </w:p>
          <w:p w:rsidR="0041453D" w:rsidRDefault="0041453D">
            <w:pPr>
              <w:pStyle w:val="ConsPlusNormal"/>
              <w:jc w:val="center"/>
            </w:pPr>
            <w:r>
              <w:rPr>
                <w:i/>
              </w:rPr>
              <w:t>b</w:t>
            </w:r>
            <w:r>
              <w:t xml:space="preserve"> = 1,00</w:t>
            </w:r>
          </w:p>
        </w:tc>
        <w:tc>
          <w:tcPr>
            <w:tcW w:w="1247" w:type="dxa"/>
            <w:vAlign w:val="center"/>
          </w:tcPr>
          <w:p w:rsidR="0041453D" w:rsidRDefault="0041453D">
            <w:pPr>
              <w:pStyle w:val="ConsPlusNormal"/>
              <w:jc w:val="center"/>
            </w:pPr>
            <w:r>
              <w:t>1,06</w:t>
            </w:r>
          </w:p>
        </w:tc>
        <w:tc>
          <w:tcPr>
            <w:tcW w:w="794" w:type="dxa"/>
            <w:vAlign w:val="center"/>
          </w:tcPr>
          <w:p w:rsidR="0041453D" w:rsidRDefault="0041453D">
            <w:pPr>
              <w:pStyle w:val="ConsPlusNormal"/>
              <w:jc w:val="center"/>
            </w:pPr>
            <w:r>
              <w:t>0,4</w:t>
            </w:r>
          </w:p>
        </w:tc>
        <w:tc>
          <w:tcPr>
            <w:tcW w:w="794" w:type="dxa"/>
            <w:vAlign w:val="center"/>
          </w:tcPr>
          <w:p w:rsidR="0041453D" w:rsidRDefault="0041453D">
            <w:pPr>
              <w:pStyle w:val="ConsPlusNormal"/>
              <w:jc w:val="center"/>
            </w:pPr>
            <w:r>
              <w:t>0,5</w:t>
            </w:r>
          </w:p>
        </w:tc>
        <w:tc>
          <w:tcPr>
            <w:tcW w:w="850" w:type="dxa"/>
            <w:vAlign w:val="center"/>
          </w:tcPr>
          <w:p w:rsidR="0041453D" w:rsidRDefault="0041453D">
            <w:pPr>
              <w:pStyle w:val="ConsPlusNormal"/>
              <w:jc w:val="center"/>
            </w:pPr>
            <w:r>
              <w:t>0,8</w:t>
            </w:r>
          </w:p>
        </w:tc>
        <w:tc>
          <w:tcPr>
            <w:tcW w:w="794" w:type="dxa"/>
            <w:vAlign w:val="center"/>
          </w:tcPr>
          <w:p w:rsidR="0041453D" w:rsidRDefault="0041453D">
            <w:pPr>
              <w:pStyle w:val="ConsPlusNormal"/>
              <w:jc w:val="center"/>
            </w:pPr>
            <w:r>
              <w:t>1,0</w:t>
            </w:r>
          </w:p>
        </w:tc>
        <w:tc>
          <w:tcPr>
            <w:tcW w:w="794" w:type="dxa"/>
            <w:vAlign w:val="center"/>
          </w:tcPr>
          <w:p w:rsidR="0041453D" w:rsidRDefault="0041453D">
            <w:pPr>
              <w:pStyle w:val="ConsPlusNormal"/>
              <w:jc w:val="center"/>
            </w:pPr>
            <w:r>
              <w:t>1,0</w:t>
            </w:r>
          </w:p>
        </w:tc>
        <w:tc>
          <w:tcPr>
            <w:tcW w:w="794" w:type="dxa"/>
            <w:vAlign w:val="center"/>
          </w:tcPr>
          <w:p w:rsidR="0041453D" w:rsidRDefault="0041453D">
            <w:pPr>
              <w:pStyle w:val="ConsPlusNormal"/>
              <w:jc w:val="center"/>
            </w:pPr>
            <w:r>
              <w:t>0,9</w:t>
            </w:r>
          </w:p>
        </w:tc>
      </w:tr>
      <w:tr w:rsidR="0041453D">
        <w:tc>
          <w:tcPr>
            <w:tcW w:w="1315" w:type="dxa"/>
            <w:vAlign w:val="center"/>
          </w:tcPr>
          <w:p w:rsidR="0041453D" w:rsidRDefault="0041453D">
            <w:pPr>
              <w:pStyle w:val="ConsPlusNormal"/>
              <w:jc w:val="center"/>
            </w:pPr>
            <w:r>
              <w:t>III</w:t>
            </w:r>
          </w:p>
        </w:tc>
        <w:tc>
          <w:tcPr>
            <w:tcW w:w="1587" w:type="dxa"/>
            <w:vAlign w:val="center"/>
          </w:tcPr>
          <w:p w:rsidR="0041453D" w:rsidRDefault="0041453D">
            <w:pPr>
              <w:pStyle w:val="ConsPlusNormal"/>
              <w:jc w:val="center"/>
            </w:pPr>
            <w:r>
              <w:rPr>
                <w:i/>
              </w:rPr>
              <w:t>a</w:t>
            </w:r>
            <w:r>
              <w:t xml:space="preserve"> = 0,50</w:t>
            </w:r>
          </w:p>
          <w:p w:rsidR="0041453D" w:rsidRDefault="0041453D">
            <w:pPr>
              <w:pStyle w:val="ConsPlusNormal"/>
              <w:jc w:val="center"/>
            </w:pPr>
            <w:r>
              <w:rPr>
                <w:i/>
              </w:rPr>
              <w:t>b</w:t>
            </w:r>
            <w:r>
              <w:t xml:space="preserve"> = 0,50</w:t>
            </w:r>
          </w:p>
        </w:tc>
        <w:tc>
          <w:tcPr>
            <w:tcW w:w="1247" w:type="dxa"/>
            <w:vAlign w:val="center"/>
          </w:tcPr>
          <w:p w:rsidR="0041453D" w:rsidRDefault="0041453D">
            <w:pPr>
              <w:pStyle w:val="ConsPlusNormal"/>
              <w:jc w:val="center"/>
            </w:pPr>
            <w:r>
              <w:t>3,55</w:t>
            </w:r>
          </w:p>
        </w:tc>
        <w:tc>
          <w:tcPr>
            <w:tcW w:w="794" w:type="dxa"/>
            <w:vAlign w:val="center"/>
          </w:tcPr>
          <w:p w:rsidR="0041453D" w:rsidRDefault="0041453D">
            <w:pPr>
              <w:pStyle w:val="ConsPlusNormal"/>
              <w:jc w:val="center"/>
            </w:pPr>
            <w:r>
              <w:t>0,7</w:t>
            </w:r>
          </w:p>
        </w:tc>
        <w:tc>
          <w:tcPr>
            <w:tcW w:w="794" w:type="dxa"/>
            <w:vAlign w:val="center"/>
          </w:tcPr>
          <w:p w:rsidR="0041453D" w:rsidRDefault="0041453D">
            <w:pPr>
              <w:pStyle w:val="ConsPlusNormal"/>
              <w:jc w:val="center"/>
            </w:pPr>
            <w:r>
              <w:t>1,0</w:t>
            </w:r>
          </w:p>
        </w:tc>
        <w:tc>
          <w:tcPr>
            <w:tcW w:w="850" w:type="dxa"/>
            <w:vAlign w:val="center"/>
          </w:tcPr>
          <w:p w:rsidR="0041453D" w:rsidRDefault="0041453D">
            <w:pPr>
              <w:pStyle w:val="ConsPlusNormal"/>
              <w:jc w:val="center"/>
            </w:pPr>
            <w:r>
              <w:t>1,5</w:t>
            </w:r>
          </w:p>
        </w:tc>
        <w:tc>
          <w:tcPr>
            <w:tcW w:w="794" w:type="dxa"/>
            <w:vAlign w:val="center"/>
          </w:tcPr>
          <w:p w:rsidR="0041453D" w:rsidRDefault="0041453D">
            <w:pPr>
              <w:pStyle w:val="ConsPlusNormal"/>
              <w:jc w:val="center"/>
            </w:pPr>
            <w:r>
              <w:t>1,8</w:t>
            </w:r>
          </w:p>
        </w:tc>
        <w:tc>
          <w:tcPr>
            <w:tcW w:w="794" w:type="dxa"/>
            <w:vAlign w:val="center"/>
          </w:tcPr>
          <w:p w:rsidR="0041453D" w:rsidRDefault="0041453D">
            <w:pPr>
              <w:pStyle w:val="ConsPlusNormal"/>
              <w:jc w:val="center"/>
            </w:pPr>
            <w:r>
              <w:t>1,7</w:t>
            </w:r>
          </w:p>
        </w:tc>
        <w:tc>
          <w:tcPr>
            <w:tcW w:w="794" w:type="dxa"/>
            <w:vAlign w:val="center"/>
          </w:tcPr>
          <w:p w:rsidR="0041453D" w:rsidRDefault="0041453D">
            <w:pPr>
              <w:pStyle w:val="ConsPlusNormal"/>
              <w:jc w:val="center"/>
            </w:pPr>
            <w:r>
              <w:t>1,7</w:t>
            </w:r>
          </w:p>
        </w:tc>
      </w:tr>
      <w:tr w:rsidR="0041453D">
        <w:tc>
          <w:tcPr>
            <w:tcW w:w="1315" w:type="dxa"/>
            <w:vAlign w:val="center"/>
          </w:tcPr>
          <w:p w:rsidR="0041453D" w:rsidRDefault="0041453D">
            <w:pPr>
              <w:pStyle w:val="ConsPlusNormal"/>
              <w:jc w:val="center"/>
            </w:pPr>
            <w:r>
              <w:t>IV</w:t>
            </w:r>
          </w:p>
        </w:tc>
        <w:tc>
          <w:tcPr>
            <w:tcW w:w="1587" w:type="dxa"/>
            <w:vAlign w:val="center"/>
          </w:tcPr>
          <w:p w:rsidR="0041453D" w:rsidRDefault="0041453D">
            <w:pPr>
              <w:pStyle w:val="ConsPlusNormal"/>
              <w:jc w:val="center"/>
            </w:pPr>
            <w:r>
              <w:rPr>
                <w:i/>
              </w:rPr>
              <w:t>a</w:t>
            </w:r>
            <w:r>
              <w:t xml:space="preserve"> = 0,50</w:t>
            </w:r>
          </w:p>
          <w:p w:rsidR="0041453D" w:rsidRDefault="0041453D">
            <w:pPr>
              <w:pStyle w:val="ConsPlusNormal"/>
              <w:jc w:val="center"/>
            </w:pPr>
            <w:r>
              <w:rPr>
                <w:noProof/>
                <w:position w:val="-4"/>
              </w:rPr>
              <w:drawing>
                <wp:inline distT="0" distB="0" distL="0" distR="0">
                  <wp:extent cx="555625" cy="19939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p>
        </w:tc>
        <w:tc>
          <w:tcPr>
            <w:tcW w:w="1247" w:type="dxa"/>
            <w:vAlign w:val="center"/>
          </w:tcPr>
          <w:p w:rsidR="0041453D" w:rsidRDefault="0041453D">
            <w:pPr>
              <w:pStyle w:val="ConsPlusNormal"/>
              <w:jc w:val="center"/>
            </w:pPr>
            <w:r>
              <w:t>1,73</w:t>
            </w:r>
          </w:p>
        </w:tc>
        <w:tc>
          <w:tcPr>
            <w:tcW w:w="794" w:type="dxa"/>
            <w:vAlign w:val="center"/>
          </w:tcPr>
          <w:p w:rsidR="0041453D" w:rsidRDefault="0041453D">
            <w:pPr>
              <w:pStyle w:val="ConsPlusNormal"/>
              <w:jc w:val="center"/>
            </w:pPr>
            <w:r>
              <w:t>0,5</w:t>
            </w:r>
          </w:p>
        </w:tc>
        <w:tc>
          <w:tcPr>
            <w:tcW w:w="794" w:type="dxa"/>
            <w:vAlign w:val="center"/>
          </w:tcPr>
          <w:p w:rsidR="0041453D" w:rsidRDefault="0041453D">
            <w:pPr>
              <w:pStyle w:val="ConsPlusNormal"/>
              <w:jc w:val="center"/>
            </w:pPr>
            <w:r>
              <w:t>0,7</w:t>
            </w:r>
          </w:p>
        </w:tc>
        <w:tc>
          <w:tcPr>
            <w:tcW w:w="850" w:type="dxa"/>
            <w:vAlign w:val="center"/>
          </w:tcPr>
          <w:p w:rsidR="0041453D" w:rsidRDefault="0041453D">
            <w:pPr>
              <w:pStyle w:val="ConsPlusNormal"/>
              <w:jc w:val="center"/>
            </w:pPr>
            <w:r>
              <w:t>1,1</w:t>
            </w:r>
          </w:p>
        </w:tc>
        <w:tc>
          <w:tcPr>
            <w:tcW w:w="794" w:type="dxa"/>
            <w:vAlign w:val="center"/>
          </w:tcPr>
          <w:p w:rsidR="0041453D" w:rsidRDefault="0041453D">
            <w:pPr>
              <w:pStyle w:val="ConsPlusNormal"/>
              <w:jc w:val="center"/>
            </w:pPr>
            <w:r>
              <w:t>1,3</w:t>
            </w:r>
          </w:p>
        </w:tc>
        <w:tc>
          <w:tcPr>
            <w:tcW w:w="794" w:type="dxa"/>
            <w:vAlign w:val="center"/>
          </w:tcPr>
          <w:p w:rsidR="0041453D" w:rsidRDefault="0041453D">
            <w:pPr>
              <w:pStyle w:val="ConsPlusNormal"/>
              <w:jc w:val="center"/>
            </w:pPr>
            <w:r>
              <w:t>1,1</w:t>
            </w:r>
          </w:p>
        </w:tc>
        <w:tc>
          <w:tcPr>
            <w:tcW w:w="794" w:type="dxa"/>
            <w:vAlign w:val="center"/>
          </w:tcPr>
          <w:p w:rsidR="0041453D" w:rsidRDefault="0041453D">
            <w:pPr>
              <w:pStyle w:val="ConsPlusNormal"/>
              <w:jc w:val="center"/>
            </w:pPr>
            <w:r>
              <w:t>1,0</w:t>
            </w:r>
          </w:p>
        </w:tc>
      </w:tr>
      <w:tr w:rsidR="0041453D">
        <w:tc>
          <w:tcPr>
            <w:tcW w:w="8969" w:type="dxa"/>
            <w:gridSpan w:val="9"/>
          </w:tcPr>
          <w:p w:rsidR="0041453D" w:rsidRDefault="0041453D">
            <w:pPr>
              <w:pStyle w:val="ConsPlusNormal"/>
              <w:ind w:firstLine="283"/>
              <w:jc w:val="both"/>
            </w:pPr>
            <w:r>
              <w:t>Примечание - Баффлы размерами 1000 x 500 x 40 мм, изготовленные из базальтовых плит плотностью 80 - 100 кг/м</w:t>
            </w:r>
            <w:r>
              <w:rPr>
                <w:vertAlign w:val="superscript"/>
              </w:rPr>
              <w:t>3</w:t>
            </w:r>
            <w:r>
              <w:t xml:space="preserve"> в оболочке из стеклоткани/базальтовой ткани. Плиты могут быть помещены в кассеты из перфорированного металла (коэффициент перфорации не менее 25%) или из просечно-вытяжной сетки.</w:t>
            </w:r>
          </w:p>
        </w:tc>
      </w:tr>
    </w:tbl>
    <w:p w:rsidR="0041453D" w:rsidRDefault="0041453D">
      <w:pPr>
        <w:pStyle w:val="ConsPlusNormal"/>
        <w:jc w:val="both"/>
      </w:pPr>
    </w:p>
    <w:p w:rsidR="0041453D" w:rsidRDefault="0041453D">
      <w:pPr>
        <w:pStyle w:val="ConsPlusNormal"/>
        <w:jc w:val="center"/>
      </w:pPr>
      <w:r>
        <w:rPr>
          <w:noProof/>
          <w:position w:val="-54"/>
        </w:rPr>
        <w:drawing>
          <wp:inline distT="0" distB="0" distL="0" distR="0">
            <wp:extent cx="5405120" cy="8286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405120" cy="828675"/>
                    </a:xfrm>
                    <a:prstGeom prst="rect">
                      <a:avLst/>
                    </a:prstGeom>
                    <a:noFill/>
                    <a:ln>
                      <a:noFill/>
                    </a:ln>
                  </pic:spPr>
                </pic:pic>
              </a:graphicData>
            </a:graphic>
          </wp:inline>
        </w:drawing>
      </w:r>
    </w:p>
    <w:p w:rsidR="0041453D" w:rsidRDefault="0041453D">
      <w:pPr>
        <w:pStyle w:val="ConsPlusNormal"/>
        <w:jc w:val="both"/>
      </w:pPr>
    </w:p>
    <w:p w:rsidR="0041453D" w:rsidRDefault="0041453D">
      <w:pPr>
        <w:pStyle w:val="ConsPlusNormal"/>
        <w:jc w:val="center"/>
      </w:pPr>
      <w:bookmarkStart w:id="44" w:name="P1315"/>
      <w:bookmarkEnd w:id="44"/>
      <w:r>
        <w:rPr>
          <w:b/>
        </w:rPr>
        <w:t>Рисунок Ж.1</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И</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45" w:name="P1324"/>
      <w:bookmarkEnd w:id="45"/>
      <w:r>
        <w:lastRenderedPageBreak/>
        <w:t>ОБЩИЕ ТРЕБОВАНИЯ К ЗВУКОПОГЛОЩАЮЩИМ МАТЕРИАЛАМ</w:t>
      </w:r>
    </w:p>
    <w:p w:rsidR="0041453D" w:rsidRDefault="0041453D">
      <w:pPr>
        <w:pStyle w:val="ConsPlusTitle"/>
        <w:jc w:val="center"/>
      </w:pPr>
      <w:r>
        <w:t>И КОНСТРУКЦИЯМ, ДОПУСКАЕМЫМ К ПРИМЕНЕНИЮ В СЗС</w:t>
      </w:r>
    </w:p>
    <w:p w:rsidR="0041453D" w:rsidRDefault="0041453D">
      <w:pPr>
        <w:pStyle w:val="ConsPlusNormal"/>
        <w:jc w:val="both"/>
      </w:pPr>
    </w:p>
    <w:p w:rsidR="0041453D" w:rsidRDefault="0041453D">
      <w:pPr>
        <w:pStyle w:val="ConsPlusNormal"/>
        <w:ind w:firstLine="540"/>
        <w:jc w:val="both"/>
      </w:pPr>
      <w:r>
        <w:t>Для достижения высоких коэффициентов звукопоглощения акустических конструкций толщина конструкции должна быть не менее 50 - 100 мм. Акустические материалы должны удовлетворять следующим физико-техническим и эксплуатационным требованиям:</w:t>
      </w:r>
    </w:p>
    <w:p w:rsidR="0041453D" w:rsidRDefault="0041453D">
      <w:pPr>
        <w:pStyle w:val="ConsPlusNormal"/>
        <w:spacing w:before="220"/>
        <w:ind w:firstLine="540"/>
        <w:jc w:val="both"/>
      </w:pPr>
      <w:r>
        <w:t>- иметь внешний вид, отвечающий требованиям архитектурного решения интерьера;</w:t>
      </w:r>
    </w:p>
    <w:p w:rsidR="0041453D" w:rsidRDefault="0041453D">
      <w:pPr>
        <w:pStyle w:val="ConsPlusNormal"/>
        <w:spacing w:before="220"/>
        <w:ind w:firstLine="540"/>
        <w:jc w:val="both"/>
      </w:pPr>
      <w:r>
        <w:t>- обладать коэффициентом формы, позволяющим создавать изогнутые (криволинейные) поверхности звукопоглощающей облицовки;</w:t>
      </w:r>
    </w:p>
    <w:p w:rsidR="0041453D" w:rsidRDefault="0041453D">
      <w:pPr>
        <w:pStyle w:val="ConsPlusNormal"/>
        <w:spacing w:before="220"/>
        <w:ind w:firstLine="540"/>
        <w:jc w:val="both"/>
      </w:pPr>
      <w:r>
        <w:t>- обеспечивать выполнение противопожарных требований конкретного объекта - быть негорючими или слабо горючими и не способствовать распространению огня;</w:t>
      </w:r>
    </w:p>
    <w:p w:rsidR="0041453D" w:rsidRDefault="0041453D">
      <w:pPr>
        <w:pStyle w:val="ConsPlusNormal"/>
        <w:spacing w:before="220"/>
        <w:ind w:firstLine="540"/>
        <w:jc w:val="both"/>
      </w:pPr>
      <w:r>
        <w:t>- быть термо- и влагостойкими, сохранять свои звукопоглощающие свойства в течение всего периода эксплуатации;</w:t>
      </w:r>
    </w:p>
    <w:p w:rsidR="0041453D" w:rsidRDefault="0041453D">
      <w:pPr>
        <w:pStyle w:val="ConsPlusNormal"/>
        <w:spacing w:before="220"/>
        <w:ind w:firstLine="540"/>
        <w:jc w:val="both"/>
      </w:pPr>
      <w:r>
        <w:t>- допускать возможность очистки, в том числе и влажным способом (при необходимости), и сохранять свой первоначальный цвет;</w:t>
      </w:r>
    </w:p>
    <w:p w:rsidR="0041453D" w:rsidRDefault="0041453D">
      <w:pPr>
        <w:pStyle w:val="ConsPlusNormal"/>
        <w:spacing w:before="220"/>
        <w:ind w:firstLine="540"/>
        <w:jc w:val="both"/>
      </w:pPr>
      <w:r>
        <w:t>- соответствовать санитарно-гигиеническим требованиям;</w:t>
      </w:r>
    </w:p>
    <w:p w:rsidR="0041453D" w:rsidRDefault="0041453D">
      <w:pPr>
        <w:pStyle w:val="ConsPlusNormal"/>
        <w:spacing w:before="220"/>
        <w:ind w:firstLine="540"/>
        <w:jc w:val="both"/>
      </w:pPr>
      <w:r>
        <w:t>- обеспечивать удобство монтажа и возможность замены отдельных поврежденных элементов облицовки;</w:t>
      </w:r>
    </w:p>
    <w:p w:rsidR="0041453D" w:rsidRDefault="0041453D">
      <w:pPr>
        <w:pStyle w:val="ConsPlusNormal"/>
        <w:spacing w:before="220"/>
        <w:ind w:firstLine="540"/>
        <w:jc w:val="both"/>
      </w:pPr>
      <w:r>
        <w:t>- быть устойчивыми к механическим воздействиям.</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right"/>
        <w:outlineLvl w:val="0"/>
      </w:pPr>
      <w:r>
        <w:rPr>
          <w:b/>
        </w:rPr>
        <w:t>Приложение К</w:t>
      </w:r>
    </w:p>
    <w:p w:rsidR="0041453D" w:rsidRDefault="0041453D">
      <w:pPr>
        <w:pStyle w:val="ConsPlusNormal"/>
        <w:jc w:val="right"/>
      </w:pPr>
      <w:r>
        <w:rPr>
          <w:b/>
        </w:rPr>
        <w:t>(справочное)</w:t>
      </w:r>
    </w:p>
    <w:p w:rsidR="0041453D" w:rsidRDefault="0041453D">
      <w:pPr>
        <w:pStyle w:val="ConsPlusNormal"/>
        <w:jc w:val="both"/>
      </w:pPr>
    </w:p>
    <w:p w:rsidR="0041453D" w:rsidRDefault="0041453D">
      <w:pPr>
        <w:pStyle w:val="ConsPlusTitle"/>
        <w:jc w:val="center"/>
      </w:pPr>
      <w:bookmarkStart w:id="46" w:name="P1344"/>
      <w:bookmarkEnd w:id="46"/>
      <w:r>
        <w:t>ТРЕБОВАНИЯ К ОСНОВНЫМ ХАРАКТЕРИСТИКАМ СИСТЕМ ОЗВУЧЕНИЯ</w:t>
      </w:r>
    </w:p>
    <w:p w:rsidR="0041453D" w:rsidRDefault="0041453D">
      <w:pPr>
        <w:pStyle w:val="ConsPlusTitle"/>
        <w:jc w:val="center"/>
      </w:pPr>
      <w:r>
        <w:t>ОТКРЫТЫХ (ПОЛУОТКРЫТЫХ) СПОРТИВНЫХ АРЕН И СТАДИОНОВ</w:t>
      </w:r>
    </w:p>
    <w:p w:rsidR="0041453D" w:rsidRDefault="0041453D">
      <w:pPr>
        <w:pStyle w:val="ConsPlusTitle"/>
        <w:jc w:val="center"/>
      </w:pPr>
      <w:r>
        <w:t>ОБЪЕМОМ БОЛЕЕ 100 тыс. м</w:t>
      </w:r>
      <w:r>
        <w:rPr>
          <w:vertAlign w:val="superscript"/>
        </w:rPr>
        <w:t>3</w:t>
      </w:r>
    </w:p>
    <w:p w:rsidR="0041453D" w:rsidRDefault="0041453D">
      <w:pPr>
        <w:pStyle w:val="ConsPlusNormal"/>
        <w:jc w:val="both"/>
      </w:pPr>
    </w:p>
    <w:p w:rsidR="0041453D" w:rsidRDefault="0041453D">
      <w:pPr>
        <w:pStyle w:val="ConsPlusNormal"/>
        <w:ind w:firstLine="540"/>
        <w:jc w:val="both"/>
      </w:pPr>
      <w:r>
        <w:t>К.1 Крупные спортивные СЗС, в том числе стадионы и трансформируемые спортивные арены, должны иметь значения электроакустических характеристик не хуже следующих:</w:t>
      </w:r>
    </w:p>
    <w:p w:rsidR="0041453D" w:rsidRDefault="0041453D">
      <w:pPr>
        <w:pStyle w:val="ConsPlusNormal"/>
        <w:spacing w:before="220"/>
        <w:ind w:firstLine="540"/>
        <w:jc w:val="both"/>
      </w:pPr>
      <w:r>
        <w:t>- максимальный уровень звукового давления по прямому полю, создаваемый АС на опорном расстоянии 10 м по направлению ее акустической оси, при подаче на вход АС номинальной паспортной мощности должен быть не менее 116 дБ;</w:t>
      </w:r>
    </w:p>
    <w:p w:rsidR="0041453D" w:rsidRDefault="0041453D">
      <w:pPr>
        <w:pStyle w:val="ConsPlusNormal"/>
        <w:spacing w:before="220"/>
        <w:ind w:firstLine="540"/>
        <w:jc w:val="both"/>
      </w:pPr>
      <w:r>
        <w:t>- неравномерность уровня прямого звука +/- 3 дБ;</w:t>
      </w:r>
    </w:p>
    <w:p w:rsidR="0041453D" w:rsidRDefault="0041453D">
      <w:pPr>
        <w:pStyle w:val="ConsPlusNormal"/>
        <w:spacing w:before="220"/>
        <w:ind w:firstLine="540"/>
        <w:jc w:val="both"/>
      </w:pPr>
      <w:r>
        <w:t>- неравномерность частотной характеристики:</w:t>
      </w:r>
    </w:p>
    <w:p w:rsidR="0041453D" w:rsidRDefault="0041453D">
      <w:pPr>
        <w:pStyle w:val="ConsPlusNonformat"/>
        <w:spacing w:before="200"/>
        <w:jc w:val="both"/>
      </w:pPr>
      <w:r>
        <w:t xml:space="preserve">        - </w:t>
      </w:r>
      <w:r>
        <w:rPr>
          <w:noProof/>
          <w:position w:val="-20"/>
        </w:rPr>
        <w:drawing>
          <wp:inline distT="0" distB="0" distL="0" distR="0">
            <wp:extent cx="447675" cy="39052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xml:space="preserve"> в диапазоне 50 - 120 Гц,</w:t>
      </w:r>
    </w:p>
    <w:p w:rsidR="0041453D" w:rsidRDefault="0041453D">
      <w:pPr>
        <w:pStyle w:val="ConsPlusNonformat"/>
        <w:jc w:val="both"/>
      </w:pPr>
      <w:r>
        <w:t xml:space="preserve">        - +/- 3 дБ в диапазоне 120 - 5000 Гц,</w:t>
      </w:r>
    </w:p>
    <w:p w:rsidR="0041453D" w:rsidRDefault="0041453D">
      <w:pPr>
        <w:pStyle w:val="ConsPlusNonformat"/>
        <w:jc w:val="both"/>
      </w:pPr>
      <w:r>
        <w:t xml:space="preserve">        - </w:t>
      </w:r>
      <w:r>
        <w:rPr>
          <w:noProof/>
          <w:position w:val="-20"/>
        </w:rPr>
        <w:drawing>
          <wp:inline distT="0" distB="0" distL="0" distR="0">
            <wp:extent cx="447675" cy="39052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xml:space="preserve"> в диапазоне 5000 - 12000 Гц;</w:t>
      </w:r>
    </w:p>
    <w:p w:rsidR="0041453D" w:rsidRDefault="0041453D">
      <w:pPr>
        <w:pStyle w:val="ConsPlusNormal"/>
        <w:ind w:firstLine="540"/>
        <w:jc w:val="both"/>
      </w:pPr>
      <w:r>
        <w:t xml:space="preserve">- индекс разборчивости речи - минимальное значение равно 0,55, оптимальное значение </w:t>
      </w:r>
      <w:r>
        <w:lastRenderedPageBreak/>
        <w:t>свыше 0,75.</w:t>
      </w:r>
    </w:p>
    <w:p w:rsidR="0041453D" w:rsidRDefault="0041453D">
      <w:pPr>
        <w:pStyle w:val="ConsPlusNormal"/>
        <w:spacing w:before="220"/>
        <w:ind w:firstLine="540"/>
        <w:jc w:val="both"/>
      </w:pPr>
      <w:r>
        <w:t>К.2 Звуковая система должна иметь возможность компенсировать атмосферные потери на высоких частотах.</w:t>
      </w: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Title"/>
        <w:jc w:val="center"/>
        <w:outlineLvl w:val="0"/>
      </w:pPr>
      <w:r>
        <w:t>БИБЛИОГРАФИЯ</w:t>
      </w:r>
    </w:p>
    <w:p w:rsidR="0041453D" w:rsidRDefault="0041453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
        <w:gridCol w:w="8561"/>
      </w:tblGrid>
      <w:tr w:rsidR="0041453D">
        <w:tc>
          <w:tcPr>
            <w:tcW w:w="446" w:type="dxa"/>
            <w:tcBorders>
              <w:top w:val="nil"/>
              <w:left w:val="nil"/>
              <w:bottom w:val="nil"/>
              <w:right w:val="nil"/>
            </w:tcBorders>
          </w:tcPr>
          <w:p w:rsidR="0041453D" w:rsidRDefault="0041453D">
            <w:pPr>
              <w:pStyle w:val="ConsPlusNormal"/>
            </w:pPr>
            <w:bookmarkStart w:id="47" w:name="P1364"/>
            <w:bookmarkEnd w:id="47"/>
            <w:r>
              <w:t>[1]</w:t>
            </w:r>
          </w:p>
        </w:tc>
        <w:tc>
          <w:tcPr>
            <w:tcW w:w="8561" w:type="dxa"/>
            <w:tcBorders>
              <w:top w:val="nil"/>
              <w:left w:val="nil"/>
              <w:bottom w:val="nil"/>
              <w:right w:val="nil"/>
            </w:tcBorders>
          </w:tcPr>
          <w:p w:rsidR="0041453D" w:rsidRDefault="0041453D">
            <w:pPr>
              <w:pStyle w:val="ConsPlusNormal"/>
              <w:jc w:val="both"/>
            </w:pPr>
            <w:hyperlink r:id="rId14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tc>
      </w:tr>
    </w:tbl>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p w:rsidR="0041453D" w:rsidRDefault="0041453D">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784"/>
      </w:tblGrid>
      <w:tr w:rsidR="0041453D">
        <w:tc>
          <w:tcPr>
            <w:tcW w:w="6236" w:type="dxa"/>
            <w:tcBorders>
              <w:top w:val="single" w:sz="4" w:space="0" w:color="auto"/>
              <w:left w:val="nil"/>
              <w:bottom w:val="nil"/>
              <w:right w:val="nil"/>
            </w:tcBorders>
          </w:tcPr>
          <w:p w:rsidR="0041453D" w:rsidRDefault="0041453D">
            <w:pPr>
              <w:pStyle w:val="ConsPlusNormal"/>
            </w:pPr>
            <w:r>
              <w:t>УДК 624.04:531/534:006.354</w:t>
            </w:r>
          </w:p>
        </w:tc>
        <w:tc>
          <w:tcPr>
            <w:tcW w:w="2784" w:type="dxa"/>
            <w:tcBorders>
              <w:top w:val="single" w:sz="4" w:space="0" w:color="auto"/>
              <w:left w:val="nil"/>
              <w:bottom w:val="nil"/>
              <w:right w:val="nil"/>
            </w:tcBorders>
          </w:tcPr>
          <w:p w:rsidR="0041453D" w:rsidRDefault="0041453D">
            <w:pPr>
              <w:pStyle w:val="ConsPlusNormal"/>
              <w:jc w:val="right"/>
            </w:pPr>
            <w:r>
              <w:t xml:space="preserve">ОКС </w:t>
            </w:r>
            <w:hyperlink r:id="rId148">
              <w:r>
                <w:rPr>
                  <w:color w:val="0000FF"/>
                </w:rPr>
                <w:t>93.010</w:t>
              </w:r>
            </w:hyperlink>
          </w:p>
        </w:tc>
      </w:tr>
      <w:tr w:rsidR="0041453D">
        <w:tc>
          <w:tcPr>
            <w:tcW w:w="9020" w:type="dxa"/>
            <w:gridSpan w:val="2"/>
            <w:tcBorders>
              <w:top w:val="nil"/>
              <w:left w:val="nil"/>
              <w:bottom w:val="single" w:sz="4" w:space="0" w:color="auto"/>
              <w:right w:val="nil"/>
            </w:tcBorders>
          </w:tcPr>
          <w:p w:rsidR="0041453D" w:rsidRDefault="0041453D">
            <w:pPr>
              <w:pStyle w:val="ConsPlusNormal"/>
              <w:jc w:val="both"/>
            </w:pPr>
            <w:r>
              <w:t>Ключевые слова: общественные здания, крытые спортивно-зрелищные сооружения, акустика, акустические критерии залов, защита от шума, звукоизоляция</w:t>
            </w:r>
          </w:p>
        </w:tc>
      </w:tr>
    </w:tbl>
    <w:p w:rsidR="0041453D" w:rsidRDefault="0041453D">
      <w:pPr>
        <w:pStyle w:val="ConsPlusNormal"/>
        <w:jc w:val="both"/>
      </w:pPr>
    </w:p>
    <w:p w:rsidR="0041453D" w:rsidRDefault="0041453D">
      <w:pPr>
        <w:pStyle w:val="ConsPlusNormal"/>
        <w:jc w:val="both"/>
      </w:pPr>
    </w:p>
    <w:p w:rsidR="0041453D" w:rsidRDefault="0041453D">
      <w:pPr>
        <w:pStyle w:val="ConsPlusNormal"/>
        <w:pBdr>
          <w:bottom w:val="single" w:sz="6" w:space="0" w:color="auto"/>
        </w:pBdr>
        <w:spacing w:before="100" w:after="100"/>
        <w:jc w:val="both"/>
        <w:rPr>
          <w:sz w:val="2"/>
          <w:szCs w:val="2"/>
        </w:rPr>
      </w:pPr>
    </w:p>
    <w:p w:rsidR="00711B0A" w:rsidRDefault="00711B0A">
      <w:bookmarkStart w:id="48" w:name="_GoBack"/>
      <w:bookmarkEnd w:id="48"/>
    </w:p>
    <w:sectPr w:rsidR="00711B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3D"/>
    <w:rsid w:val="0041453D"/>
    <w:rsid w:val="0071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5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5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45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5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5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145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5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5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4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45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5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53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145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wmf"/><Relationship Id="rId21" Type="http://schemas.openxmlformats.org/officeDocument/2006/relationships/hyperlink" Target="https://login.consultant.ru/link/?req=doc&amp;base=STR&amp;n=21025" TargetMode="External"/><Relationship Id="rId42" Type="http://schemas.openxmlformats.org/officeDocument/2006/relationships/hyperlink" Target="https://login.consultant.ru/link/?req=doc&amp;base=STR&amp;n=30136" TargetMode="External"/><Relationship Id="rId63" Type="http://schemas.openxmlformats.org/officeDocument/2006/relationships/image" Target="media/image24.wmf"/><Relationship Id="rId84" Type="http://schemas.openxmlformats.org/officeDocument/2006/relationships/image" Target="media/image45.wmf"/><Relationship Id="rId138" Type="http://schemas.openxmlformats.org/officeDocument/2006/relationships/image" Target="media/image97.jpeg"/><Relationship Id="rId107" Type="http://schemas.openxmlformats.org/officeDocument/2006/relationships/image" Target="media/image67.wmf"/><Relationship Id="rId11" Type="http://schemas.openxmlformats.org/officeDocument/2006/relationships/hyperlink" Target="https://login.consultant.ru/link/?req=doc&amp;base=LAW&amp;n=471095" TargetMode="External"/><Relationship Id="rId32" Type="http://schemas.openxmlformats.org/officeDocument/2006/relationships/image" Target="media/image9.wmf"/><Relationship Id="rId53" Type="http://schemas.openxmlformats.org/officeDocument/2006/relationships/image" Target="media/image15.jpeg"/><Relationship Id="rId74" Type="http://schemas.openxmlformats.org/officeDocument/2006/relationships/image" Target="media/image35.wmf"/><Relationship Id="rId128" Type="http://schemas.openxmlformats.org/officeDocument/2006/relationships/image" Target="media/image87.wmf"/><Relationship Id="rId149"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image" Target="media/image56.wmf"/><Relationship Id="rId22" Type="http://schemas.openxmlformats.org/officeDocument/2006/relationships/hyperlink" Target="https://login.consultant.ru/link/?req=doc&amp;base=STR&amp;n=29017" TargetMode="External"/><Relationship Id="rId27" Type="http://schemas.openxmlformats.org/officeDocument/2006/relationships/image" Target="media/image4.wmf"/><Relationship Id="rId43" Type="http://schemas.openxmlformats.org/officeDocument/2006/relationships/hyperlink" Target="https://login.consultant.ru/link/?req=doc&amp;base=STR&amp;n=21025" TargetMode="External"/><Relationship Id="rId48" Type="http://schemas.openxmlformats.org/officeDocument/2006/relationships/hyperlink" Target="https://login.consultant.ru/link/?req=doc&amp;base=STR&amp;n=29017" TargetMode="External"/><Relationship Id="rId64" Type="http://schemas.openxmlformats.org/officeDocument/2006/relationships/image" Target="media/image25.wmf"/><Relationship Id="rId69" Type="http://schemas.openxmlformats.org/officeDocument/2006/relationships/image" Target="media/image30.wmf"/><Relationship Id="rId113" Type="http://schemas.openxmlformats.org/officeDocument/2006/relationships/image" Target="media/image73.jpeg"/><Relationship Id="rId118" Type="http://schemas.openxmlformats.org/officeDocument/2006/relationships/image" Target="media/image77.wmf"/><Relationship Id="rId134" Type="http://schemas.openxmlformats.org/officeDocument/2006/relationships/image" Target="media/image93.jpeg"/><Relationship Id="rId139" Type="http://schemas.openxmlformats.org/officeDocument/2006/relationships/image" Target="media/image98.jpeg"/><Relationship Id="rId80" Type="http://schemas.openxmlformats.org/officeDocument/2006/relationships/image" Target="media/image41.wmf"/><Relationship Id="rId85" Type="http://schemas.openxmlformats.org/officeDocument/2006/relationships/image" Target="media/image46.jpeg"/><Relationship Id="rId150" Type="http://schemas.openxmlformats.org/officeDocument/2006/relationships/theme" Target="theme/theme1.xml"/><Relationship Id="rId12" Type="http://schemas.openxmlformats.org/officeDocument/2006/relationships/hyperlink" Target="https://login.consultant.ru/link/?req=doc&amp;base=LAW&amp;n=465775" TargetMode="External"/><Relationship Id="rId17" Type="http://schemas.openxmlformats.org/officeDocument/2006/relationships/hyperlink" Target="https://login.consultant.ru/link/?req=doc&amp;base=STR&amp;n=21233" TargetMode="External"/><Relationship Id="rId33" Type="http://schemas.openxmlformats.org/officeDocument/2006/relationships/image" Target="media/image10.wmf"/><Relationship Id="rId38" Type="http://schemas.openxmlformats.org/officeDocument/2006/relationships/hyperlink" Target="https://login.consultant.ru/link/?req=doc&amp;base=STR&amp;n=31817" TargetMode="External"/><Relationship Id="rId59" Type="http://schemas.openxmlformats.org/officeDocument/2006/relationships/image" Target="media/image20.wmf"/><Relationship Id="rId103" Type="http://schemas.openxmlformats.org/officeDocument/2006/relationships/image" Target="media/image63.wmf"/><Relationship Id="rId108" Type="http://schemas.openxmlformats.org/officeDocument/2006/relationships/image" Target="media/image68.wmf"/><Relationship Id="rId124" Type="http://schemas.openxmlformats.org/officeDocument/2006/relationships/image" Target="media/image83.wmf"/><Relationship Id="rId129" Type="http://schemas.openxmlformats.org/officeDocument/2006/relationships/image" Target="media/image88.wmf"/><Relationship Id="rId54" Type="http://schemas.openxmlformats.org/officeDocument/2006/relationships/image" Target="media/image16.wmf"/><Relationship Id="rId70" Type="http://schemas.openxmlformats.org/officeDocument/2006/relationships/image" Target="media/image31.wmf"/><Relationship Id="rId75" Type="http://schemas.openxmlformats.org/officeDocument/2006/relationships/image" Target="media/image36.wmf"/><Relationship Id="rId91" Type="http://schemas.openxmlformats.org/officeDocument/2006/relationships/image" Target="media/image52.wmf"/><Relationship Id="rId96" Type="http://schemas.openxmlformats.org/officeDocument/2006/relationships/image" Target="media/image57.wmf"/><Relationship Id="rId140" Type="http://schemas.openxmlformats.org/officeDocument/2006/relationships/image" Target="media/image99.jpeg"/><Relationship Id="rId145" Type="http://schemas.openxmlformats.org/officeDocument/2006/relationships/image" Target="media/image104.wmf"/><Relationship Id="rId1" Type="http://schemas.openxmlformats.org/officeDocument/2006/relationships/styles" Target="styles.xml"/><Relationship Id="rId6" Type="http://schemas.openxmlformats.org/officeDocument/2006/relationships/hyperlink" Target="https://login.consultant.ru/link/?req=doc&amp;base=LAW&amp;n=473742" TargetMode="External"/><Relationship Id="rId23" Type="http://schemas.openxmlformats.org/officeDocument/2006/relationships/hyperlink" Target="https://login.consultant.ru/link/?req=doc&amp;base=STR&amp;n=31817" TargetMode="External"/><Relationship Id="rId28" Type="http://schemas.openxmlformats.org/officeDocument/2006/relationships/image" Target="media/image5.wmf"/><Relationship Id="rId49" Type="http://schemas.openxmlformats.org/officeDocument/2006/relationships/hyperlink" Target="https://login.consultant.ru/link/?req=doc&amp;base=STR&amp;n=31817" TargetMode="External"/><Relationship Id="rId114" Type="http://schemas.openxmlformats.org/officeDocument/2006/relationships/image" Target="media/image74.wmf"/><Relationship Id="rId119" Type="http://schemas.openxmlformats.org/officeDocument/2006/relationships/image" Target="media/image78.wmf"/><Relationship Id="rId44" Type="http://schemas.openxmlformats.org/officeDocument/2006/relationships/hyperlink" Target="https://login.consultant.ru/link/?req=doc&amp;base=STR&amp;n=29017" TargetMode="External"/><Relationship Id="rId60" Type="http://schemas.openxmlformats.org/officeDocument/2006/relationships/image" Target="media/image21.wmf"/><Relationship Id="rId65" Type="http://schemas.openxmlformats.org/officeDocument/2006/relationships/image" Target="media/image26.wmf"/><Relationship Id="rId81" Type="http://schemas.openxmlformats.org/officeDocument/2006/relationships/image" Target="media/image42.wmf"/><Relationship Id="rId86" Type="http://schemas.openxmlformats.org/officeDocument/2006/relationships/image" Target="media/image47.wmf"/><Relationship Id="rId130" Type="http://schemas.openxmlformats.org/officeDocument/2006/relationships/image" Target="media/image89.jpeg"/><Relationship Id="rId135" Type="http://schemas.openxmlformats.org/officeDocument/2006/relationships/image" Target="media/image94.wmf"/><Relationship Id="rId13" Type="http://schemas.openxmlformats.org/officeDocument/2006/relationships/hyperlink" Target="https://login.consultant.ru/link/?req=doc&amp;base=STR&amp;n=31817" TargetMode="External"/><Relationship Id="rId18" Type="http://schemas.openxmlformats.org/officeDocument/2006/relationships/hyperlink" Target="https://login.consultant.ru/link/?req=doc&amp;base=STR&amp;n=18250" TargetMode="External"/><Relationship Id="rId39" Type="http://schemas.openxmlformats.org/officeDocument/2006/relationships/hyperlink" Target="https://login.consultant.ru/link/?req=doc&amp;base=STR&amp;n=21025" TargetMode="External"/><Relationship Id="rId109" Type="http://schemas.openxmlformats.org/officeDocument/2006/relationships/image" Target="media/image69.wmf"/><Relationship Id="rId34" Type="http://schemas.openxmlformats.org/officeDocument/2006/relationships/image" Target="media/image11.wmf"/><Relationship Id="rId50" Type="http://schemas.openxmlformats.org/officeDocument/2006/relationships/hyperlink" Target="https://login.consultant.ru/link/?req=doc&amp;base=STR&amp;n=21025" TargetMode="External"/><Relationship Id="rId55" Type="http://schemas.openxmlformats.org/officeDocument/2006/relationships/image" Target="media/image17.wmf"/><Relationship Id="rId76" Type="http://schemas.openxmlformats.org/officeDocument/2006/relationships/image" Target="media/image37.wmf"/><Relationship Id="rId97" Type="http://schemas.openxmlformats.org/officeDocument/2006/relationships/image" Target="media/image58.wmf"/><Relationship Id="rId104" Type="http://schemas.openxmlformats.org/officeDocument/2006/relationships/image" Target="media/image64.jpeg"/><Relationship Id="rId120" Type="http://schemas.openxmlformats.org/officeDocument/2006/relationships/image" Target="media/image79.wmf"/><Relationship Id="rId125" Type="http://schemas.openxmlformats.org/officeDocument/2006/relationships/image" Target="media/image84.wmf"/><Relationship Id="rId141" Type="http://schemas.openxmlformats.org/officeDocument/2006/relationships/image" Target="media/image100.wmf"/><Relationship Id="rId146" Type="http://schemas.openxmlformats.org/officeDocument/2006/relationships/image" Target="media/image105.wmf"/><Relationship Id="rId7" Type="http://schemas.openxmlformats.org/officeDocument/2006/relationships/hyperlink" Target="https://login.consultant.ru/link/?req=doc&amp;base=LAW&amp;n=456140&amp;dst=101358" TargetMode="External"/><Relationship Id="rId71" Type="http://schemas.openxmlformats.org/officeDocument/2006/relationships/image" Target="media/image32.wmf"/><Relationship Id="rId92" Type="http://schemas.openxmlformats.org/officeDocument/2006/relationships/image" Target="media/image53.wmf"/><Relationship Id="rId2" Type="http://schemas.microsoft.com/office/2007/relationships/stylesWithEffects" Target="stylesWithEffects.xml"/><Relationship Id="rId29" Type="http://schemas.openxmlformats.org/officeDocument/2006/relationships/image" Target="media/image6.wmf"/><Relationship Id="rId24" Type="http://schemas.openxmlformats.org/officeDocument/2006/relationships/image" Target="media/image1.wmf"/><Relationship Id="rId40" Type="http://schemas.openxmlformats.org/officeDocument/2006/relationships/hyperlink" Target="https://login.consultant.ru/link/?req=doc&amp;base=STR&amp;n=29017" TargetMode="External"/><Relationship Id="rId45" Type="http://schemas.openxmlformats.org/officeDocument/2006/relationships/hyperlink" Target="https://login.consultant.ru/link/?req=doc&amp;base=STR&amp;n=31817" TargetMode="External"/><Relationship Id="rId66" Type="http://schemas.openxmlformats.org/officeDocument/2006/relationships/image" Target="media/image27.wmf"/><Relationship Id="rId87" Type="http://schemas.openxmlformats.org/officeDocument/2006/relationships/image" Target="media/image48.wmf"/><Relationship Id="rId110" Type="http://schemas.openxmlformats.org/officeDocument/2006/relationships/image" Target="media/image70.wmf"/><Relationship Id="rId115" Type="http://schemas.openxmlformats.org/officeDocument/2006/relationships/image" Target="media/image75.wmf"/><Relationship Id="rId131" Type="http://schemas.openxmlformats.org/officeDocument/2006/relationships/image" Target="media/image90.jpeg"/><Relationship Id="rId136" Type="http://schemas.openxmlformats.org/officeDocument/2006/relationships/image" Target="media/image95.wmf"/><Relationship Id="rId61" Type="http://schemas.openxmlformats.org/officeDocument/2006/relationships/image" Target="media/image22.wmf"/><Relationship Id="rId82" Type="http://schemas.openxmlformats.org/officeDocument/2006/relationships/image" Target="media/image43.wmf"/><Relationship Id="rId19" Type="http://schemas.openxmlformats.org/officeDocument/2006/relationships/hyperlink" Target="https://login.consultant.ru/link/?req=doc&amp;base=STR&amp;n=31817" TargetMode="External"/><Relationship Id="rId14" Type="http://schemas.openxmlformats.org/officeDocument/2006/relationships/hyperlink" Target="https://login.consultant.ru/link/?req=doc&amp;base=STR&amp;n=34257" TargetMode="External"/><Relationship Id="rId30" Type="http://schemas.openxmlformats.org/officeDocument/2006/relationships/image" Target="media/image7.wmf"/><Relationship Id="rId35" Type="http://schemas.openxmlformats.org/officeDocument/2006/relationships/image" Target="media/image12.wmf"/><Relationship Id="rId56" Type="http://schemas.openxmlformats.org/officeDocument/2006/relationships/hyperlink" Target="https://login.consultant.ru/link/?req=doc&amp;base=STR&amp;n=31817&amp;dst=177" TargetMode="External"/><Relationship Id="rId77" Type="http://schemas.openxmlformats.org/officeDocument/2006/relationships/image" Target="media/image38.wmf"/><Relationship Id="rId100" Type="http://schemas.openxmlformats.org/officeDocument/2006/relationships/image" Target="media/image60.jpeg"/><Relationship Id="rId105" Type="http://schemas.openxmlformats.org/officeDocument/2006/relationships/image" Target="media/image65.wmf"/><Relationship Id="rId126" Type="http://schemas.openxmlformats.org/officeDocument/2006/relationships/image" Target="media/image85.wmf"/><Relationship Id="rId147" Type="http://schemas.openxmlformats.org/officeDocument/2006/relationships/hyperlink" Target="https://login.consultant.ru/link/?req=doc&amp;base=LAW&amp;n=441707&amp;dst=100137" TargetMode="External"/><Relationship Id="rId8" Type="http://schemas.openxmlformats.org/officeDocument/2006/relationships/hyperlink" Target="https://login.consultant.ru/link/?req=doc&amp;base=LAW&amp;n=473742&amp;dst=100005" TargetMode="External"/><Relationship Id="rId51" Type="http://schemas.openxmlformats.org/officeDocument/2006/relationships/hyperlink" Target="https://login.consultant.ru/link/?req=doc&amp;base=STR&amp;n=29017" TargetMode="External"/><Relationship Id="rId72" Type="http://schemas.openxmlformats.org/officeDocument/2006/relationships/image" Target="media/image33.wmf"/><Relationship Id="rId93" Type="http://schemas.openxmlformats.org/officeDocument/2006/relationships/image" Target="media/image54.wmf"/><Relationship Id="rId98" Type="http://schemas.openxmlformats.org/officeDocument/2006/relationships/image" Target="media/image59.wmf"/><Relationship Id="rId121" Type="http://schemas.openxmlformats.org/officeDocument/2006/relationships/image" Target="media/image80.wmf"/><Relationship Id="rId142" Type="http://schemas.openxmlformats.org/officeDocument/2006/relationships/image" Target="media/image101.wmf"/><Relationship Id="rId3" Type="http://schemas.openxmlformats.org/officeDocument/2006/relationships/settings" Target="settings.xml"/><Relationship Id="rId25" Type="http://schemas.openxmlformats.org/officeDocument/2006/relationships/image" Target="media/image2.wmf"/><Relationship Id="rId46" Type="http://schemas.openxmlformats.org/officeDocument/2006/relationships/hyperlink" Target="https://login.consultant.ru/link/?req=doc&amp;base=STR&amp;n=21025" TargetMode="External"/><Relationship Id="rId67" Type="http://schemas.openxmlformats.org/officeDocument/2006/relationships/image" Target="media/image28.wmf"/><Relationship Id="rId116" Type="http://schemas.openxmlformats.org/officeDocument/2006/relationships/hyperlink" Target="https://login.consultant.ru/link/?req=doc&amp;base=STR&amp;n=18250" TargetMode="External"/><Relationship Id="rId137" Type="http://schemas.openxmlformats.org/officeDocument/2006/relationships/image" Target="media/image96.jpeg"/><Relationship Id="rId20" Type="http://schemas.openxmlformats.org/officeDocument/2006/relationships/hyperlink" Target="https://login.consultant.ru/link/?req=doc&amp;base=STR&amp;n=34257" TargetMode="External"/><Relationship Id="rId41" Type="http://schemas.openxmlformats.org/officeDocument/2006/relationships/hyperlink" Target="https://login.consultant.ru/link/?req=doc&amp;base=STR&amp;n=30136" TargetMode="External"/><Relationship Id="rId62" Type="http://schemas.openxmlformats.org/officeDocument/2006/relationships/image" Target="media/image23.wmf"/><Relationship Id="rId83" Type="http://schemas.openxmlformats.org/officeDocument/2006/relationships/image" Target="media/image44.wmf"/><Relationship Id="rId88" Type="http://schemas.openxmlformats.org/officeDocument/2006/relationships/image" Target="media/image49.wmf"/><Relationship Id="rId111" Type="http://schemas.openxmlformats.org/officeDocument/2006/relationships/image" Target="media/image71.wmf"/><Relationship Id="rId132" Type="http://schemas.openxmlformats.org/officeDocument/2006/relationships/image" Target="media/image91.wmf"/><Relationship Id="rId15" Type="http://schemas.openxmlformats.org/officeDocument/2006/relationships/hyperlink" Target="https://login.consultant.ru/link/?req=doc&amp;base=STR&amp;n=29017" TargetMode="External"/><Relationship Id="rId36" Type="http://schemas.openxmlformats.org/officeDocument/2006/relationships/image" Target="media/image13.wmf"/><Relationship Id="rId57" Type="http://schemas.openxmlformats.org/officeDocument/2006/relationships/image" Target="media/image18.wmf"/><Relationship Id="rId106" Type="http://schemas.openxmlformats.org/officeDocument/2006/relationships/image" Target="media/image66.wmf"/><Relationship Id="rId127" Type="http://schemas.openxmlformats.org/officeDocument/2006/relationships/image" Target="media/image86.jpeg"/><Relationship Id="rId10" Type="http://schemas.openxmlformats.org/officeDocument/2006/relationships/hyperlink" Target="https://login.consultant.ru/link/?req=doc&amp;base=LAW&amp;n=471020" TargetMode="External"/><Relationship Id="rId31" Type="http://schemas.openxmlformats.org/officeDocument/2006/relationships/image" Target="media/image8.wmf"/><Relationship Id="rId52" Type="http://schemas.openxmlformats.org/officeDocument/2006/relationships/image" Target="media/image14.wmf"/><Relationship Id="rId73" Type="http://schemas.openxmlformats.org/officeDocument/2006/relationships/image" Target="media/image34.wmf"/><Relationship Id="rId78" Type="http://schemas.openxmlformats.org/officeDocument/2006/relationships/image" Target="media/image39.wmf"/><Relationship Id="rId94" Type="http://schemas.openxmlformats.org/officeDocument/2006/relationships/image" Target="media/image55.wmf"/><Relationship Id="rId99" Type="http://schemas.openxmlformats.org/officeDocument/2006/relationships/hyperlink" Target="https://login.consultant.ru/link/?req=doc&amp;base=STR&amp;n=21233" TargetMode="External"/><Relationship Id="rId101" Type="http://schemas.openxmlformats.org/officeDocument/2006/relationships/image" Target="media/image61.jpeg"/><Relationship Id="rId122" Type="http://schemas.openxmlformats.org/officeDocument/2006/relationships/image" Target="media/image81.wmf"/><Relationship Id="rId143" Type="http://schemas.openxmlformats.org/officeDocument/2006/relationships/image" Target="media/image102.wmf"/><Relationship Id="rId148" Type="http://schemas.openxmlformats.org/officeDocument/2006/relationships/hyperlink" Target="https://login.consultant.ru/link/?req=doc&amp;base=LAW&amp;n=456140&amp;dst=101358" TargetMode="External"/><Relationship Id="rId4" Type="http://schemas.openxmlformats.org/officeDocument/2006/relationships/webSettings" Target="webSettings.xml"/><Relationship Id="rId9" Type="http://schemas.openxmlformats.org/officeDocument/2006/relationships/hyperlink" Target="https://login.consultant.ru/link/?req=doc&amp;base=STR&amp;n=23750" TargetMode="External"/><Relationship Id="rId26" Type="http://schemas.openxmlformats.org/officeDocument/2006/relationships/image" Target="media/image3.wmf"/><Relationship Id="rId47" Type="http://schemas.openxmlformats.org/officeDocument/2006/relationships/hyperlink" Target="https://login.consultant.ru/link/?req=doc&amp;base=STR&amp;n=29017" TargetMode="External"/><Relationship Id="rId68" Type="http://schemas.openxmlformats.org/officeDocument/2006/relationships/image" Target="media/image29.wmf"/><Relationship Id="rId89" Type="http://schemas.openxmlformats.org/officeDocument/2006/relationships/image" Target="media/image50.wmf"/><Relationship Id="rId112" Type="http://schemas.openxmlformats.org/officeDocument/2006/relationships/image" Target="media/image72.jpeg"/><Relationship Id="rId133" Type="http://schemas.openxmlformats.org/officeDocument/2006/relationships/image" Target="media/image92.wmf"/><Relationship Id="rId16" Type="http://schemas.openxmlformats.org/officeDocument/2006/relationships/hyperlink" Target="https://login.consultant.ru/link/?req=doc&amp;base=STR&amp;n=30136" TargetMode="External"/><Relationship Id="rId37" Type="http://schemas.openxmlformats.org/officeDocument/2006/relationships/hyperlink" Target="https://login.consultant.ru/link/?req=doc&amp;base=STR&amp;n=31817" TargetMode="External"/><Relationship Id="rId58" Type="http://schemas.openxmlformats.org/officeDocument/2006/relationships/image" Target="media/image19.wmf"/><Relationship Id="rId79" Type="http://schemas.openxmlformats.org/officeDocument/2006/relationships/image" Target="media/image40.wmf"/><Relationship Id="rId102" Type="http://schemas.openxmlformats.org/officeDocument/2006/relationships/image" Target="media/image62.jpeg"/><Relationship Id="rId123" Type="http://schemas.openxmlformats.org/officeDocument/2006/relationships/image" Target="media/image82.wmf"/><Relationship Id="rId144" Type="http://schemas.openxmlformats.org/officeDocument/2006/relationships/image" Target="media/image103.png"/><Relationship Id="rId90"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10056</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2024-12-03T12:01:00Z</dcterms:created>
  <dcterms:modified xsi:type="dcterms:W3CDTF">2024-12-03T12:03:00Z</dcterms:modified>
</cp:coreProperties>
</file>